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F4849" w14:textId="108017DF" w:rsidR="00687394" w:rsidRPr="006B3DCF" w:rsidRDefault="00687394" w:rsidP="00156E88">
      <w:pPr>
        <w:bidi w:val="0"/>
        <w:jc w:val="both"/>
        <w:rPr>
          <w:rFonts w:cs="mylotus"/>
          <w:b/>
          <w:bCs/>
          <w:kern w:val="24"/>
          <w:sz w:val="22"/>
          <w:szCs w:val="28"/>
          <w:rtl/>
          <w:lang w:eastAsia="fr-FR"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33CBE" w14:textId="7C22A284" w:rsidR="00E637FD" w:rsidRDefault="00156E88" w:rsidP="00156E88">
      <w:pPr>
        <w:bidi w:val="0"/>
        <w:jc w:val="center"/>
        <w:rPr>
          <w:rFonts w:cs="mylotus"/>
          <w:b/>
          <w:bCs/>
          <w:kern w:val="24"/>
          <w:sz w:val="28"/>
          <w:szCs w:val="28"/>
          <w:lang w:eastAsia="fr-FR"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E88">
        <w:rPr>
          <w:rFonts w:cs="mylotus"/>
          <w:b/>
          <w:bCs/>
          <w:kern w:val="24"/>
          <w:sz w:val="28"/>
          <w:szCs w:val="28"/>
          <w:lang w:eastAsia="fr-FR"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Role of Green Innovation in Improving the Insurance Service in the Health Insurance Sector in Saudi Arabia: An Applied Study on Health Insurance Companies in Jeddah</w:t>
      </w:r>
    </w:p>
    <w:p w14:paraId="57C190C5" w14:textId="77777777" w:rsidR="00590EE8" w:rsidRPr="00156E88" w:rsidRDefault="00590EE8" w:rsidP="00590EE8">
      <w:pPr>
        <w:bidi w:val="0"/>
        <w:jc w:val="center"/>
        <w:rPr>
          <w:rFonts w:cs="mylotus"/>
          <w:b/>
          <w:bCs/>
          <w:kern w:val="24"/>
          <w:sz w:val="28"/>
          <w:szCs w:val="28"/>
          <w:rtl/>
          <w:lang w:eastAsia="fr-FR"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735"/>
        <w:gridCol w:w="1783"/>
        <w:gridCol w:w="2055"/>
      </w:tblGrid>
      <w:tr w:rsidR="00156E88" w:rsidRPr="00156E88" w14:paraId="5A0D4974" w14:textId="77777777" w:rsidTr="00156E88">
        <w:trPr>
          <w:jc w:val="center"/>
        </w:trPr>
        <w:tc>
          <w:tcPr>
            <w:tcW w:w="1560" w:type="dxa"/>
            <w:vAlign w:val="center"/>
          </w:tcPr>
          <w:p w14:paraId="665950D5" w14:textId="77777777" w:rsidR="00156E88" w:rsidRPr="00156E88" w:rsidRDefault="00156E88" w:rsidP="00156E88">
            <w:pPr>
              <w:bidi w:val="0"/>
              <w:spacing w:line="360" w:lineRule="auto"/>
              <w:jc w:val="center"/>
              <w:rPr>
                <w:rFonts w:asciiTheme="majorBidi" w:hAnsiTheme="majorBidi" w:cstheme="majorBidi"/>
                <w:b/>
                <w:bCs/>
                <w:sz w:val="20"/>
                <w:szCs w:val="20"/>
                <w:lang w:bidi="ar"/>
              </w:rPr>
            </w:pPr>
            <w:r w:rsidRPr="00156E88">
              <w:rPr>
                <w:rFonts w:asciiTheme="majorBidi" w:hAnsiTheme="majorBidi" w:cstheme="majorBidi"/>
                <w:b/>
                <w:bCs/>
                <w:sz w:val="20"/>
                <w:szCs w:val="20"/>
                <w:lang w:bidi="ar"/>
              </w:rPr>
              <w:t>Hanan Al-Saab</w:t>
            </w:r>
          </w:p>
        </w:tc>
        <w:tc>
          <w:tcPr>
            <w:tcW w:w="1735" w:type="dxa"/>
            <w:vAlign w:val="center"/>
          </w:tcPr>
          <w:p w14:paraId="0B7EFA16" w14:textId="77777777" w:rsidR="00156E88" w:rsidRPr="00156E88" w:rsidRDefault="00156E88" w:rsidP="00156E88">
            <w:pPr>
              <w:bidi w:val="0"/>
              <w:spacing w:line="360" w:lineRule="auto"/>
              <w:jc w:val="center"/>
              <w:rPr>
                <w:rFonts w:asciiTheme="majorBidi" w:hAnsiTheme="majorBidi" w:cstheme="majorBidi"/>
                <w:b/>
                <w:bCs/>
                <w:sz w:val="20"/>
                <w:szCs w:val="20"/>
                <w:lang w:bidi="ar"/>
              </w:rPr>
            </w:pPr>
            <w:r w:rsidRPr="00156E88">
              <w:rPr>
                <w:rFonts w:asciiTheme="majorBidi" w:hAnsiTheme="majorBidi" w:cstheme="majorBidi"/>
                <w:b/>
                <w:bCs/>
                <w:sz w:val="20"/>
                <w:szCs w:val="20"/>
                <w:lang w:bidi="ar"/>
              </w:rPr>
              <w:t>Hamdi Elgebaly</w:t>
            </w:r>
          </w:p>
        </w:tc>
        <w:tc>
          <w:tcPr>
            <w:tcW w:w="1783" w:type="dxa"/>
            <w:vAlign w:val="center"/>
          </w:tcPr>
          <w:p w14:paraId="214CD764" w14:textId="77777777" w:rsidR="00156E88" w:rsidRPr="00156E88" w:rsidRDefault="00156E88" w:rsidP="00156E88">
            <w:pPr>
              <w:bidi w:val="0"/>
              <w:spacing w:line="360" w:lineRule="auto"/>
              <w:jc w:val="center"/>
              <w:rPr>
                <w:rFonts w:asciiTheme="majorBidi" w:hAnsiTheme="majorBidi" w:cstheme="majorBidi"/>
                <w:b/>
                <w:bCs/>
                <w:sz w:val="20"/>
                <w:szCs w:val="20"/>
                <w:lang w:bidi="ar"/>
              </w:rPr>
            </w:pPr>
            <w:r w:rsidRPr="00156E88">
              <w:rPr>
                <w:rFonts w:asciiTheme="majorBidi" w:hAnsiTheme="majorBidi" w:cstheme="majorBidi"/>
                <w:b/>
                <w:bCs/>
                <w:sz w:val="20"/>
                <w:szCs w:val="20"/>
                <w:lang w:bidi="ar"/>
              </w:rPr>
              <w:t>Abdulaziz Alsaedi</w:t>
            </w:r>
          </w:p>
        </w:tc>
        <w:tc>
          <w:tcPr>
            <w:tcW w:w="2055" w:type="dxa"/>
            <w:vAlign w:val="center"/>
          </w:tcPr>
          <w:p w14:paraId="1BEFD00D" w14:textId="77777777" w:rsidR="00156E88" w:rsidRPr="00156E88" w:rsidRDefault="00156E88" w:rsidP="00156E88">
            <w:pPr>
              <w:bidi w:val="0"/>
              <w:spacing w:line="360" w:lineRule="auto"/>
              <w:jc w:val="center"/>
              <w:rPr>
                <w:rFonts w:asciiTheme="majorBidi" w:hAnsiTheme="majorBidi" w:cstheme="majorBidi"/>
                <w:b/>
                <w:bCs/>
                <w:sz w:val="18"/>
                <w:szCs w:val="18"/>
                <w:lang w:bidi="ar"/>
              </w:rPr>
            </w:pPr>
            <w:r w:rsidRPr="00156E88">
              <w:rPr>
                <w:rFonts w:asciiTheme="majorBidi" w:hAnsiTheme="majorBidi" w:cstheme="majorBidi"/>
                <w:b/>
                <w:bCs/>
                <w:sz w:val="18"/>
                <w:szCs w:val="18"/>
                <w:lang w:bidi="ar"/>
              </w:rPr>
              <w:t>Mohammed Al-Amari</w:t>
            </w:r>
          </w:p>
        </w:tc>
      </w:tr>
    </w:tbl>
    <w:p w14:paraId="3ECF6DA8" w14:textId="5117EB2E" w:rsidR="00156E88" w:rsidRPr="00FB539C" w:rsidRDefault="00156E88" w:rsidP="00156E88">
      <w:pPr>
        <w:bidi w:val="0"/>
        <w:jc w:val="both"/>
        <w:rPr>
          <w:rFonts w:asciiTheme="majorBidi" w:hAnsiTheme="majorBidi" w:cstheme="majorBidi"/>
          <w:lang w:bidi="ar"/>
        </w:rPr>
      </w:pPr>
    </w:p>
    <w:p w14:paraId="36AE9C46" w14:textId="77777777" w:rsidR="00156E88" w:rsidRPr="00FB539C" w:rsidRDefault="00156E88" w:rsidP="00156E88">
      <w:pPr>
        <w:bidi w:val="0"/>
        <w:jc w:val="both"/>
        <w:rPr>
          <w:rFonts w:asciiTheme="majorBidi" w:hAnsiTheme="majorBidi" w:cstheme="majorBidi"/>
          <w:b/>
          <w:bCs/>
          <w:rtl/>
          <w:lang w:bidi="ar"/>
        </w:rPr>
      </w:pPr>
      <w:r w:rsidRPr="00FB539C">
        <w:rPr>
          <w:rFonts w:asciiTheme="majorBidi" w:hAnsiTheme="majorBidi" w:cstheme="majorBidi"/>
          <w:b/>
          <w:bCs/>
          <w:lang w:bidi="ar"/>
        </w:rPr>
        <w:t xml:space="preserve">Abstract: </w:t>
      </w:r>
    </w:p>
    <w:p w14:paraId="63AE05E4"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 xml:space="preserve">Green innovation has been internationally adopted to by insurance companies to enhance their financial sustainability and reputation. </w:t>
      </w:r>
      <w:r w:rsidRPr="00FB539C">
        <w:rPr>
          <w:rFonts w:asciiTheme="majorBidi" w:hAnsiTheme="majorBidi" w:cstheme="majorBidi"/>
          <w:b/>
          <w:bCs/>
          <w:lang w:bidi="ar"/>
        </w:rPr>
        <w:t>Aims</w:t>
      </w:r>
      <w:r w:rsidRPr="00FB539C">
        <w:rPr>
          <w:rFonts w:asciiTheme="majorBidi" w:hAnsiTheme="majorBidi" w:cstheme="majorBidi"/>
          <w:lang w:bidi="ar"/>
        </w:rPr>
        <w:t xml:space="preserve">: This study aims to examine the association between the green innovation and quality of services at insurance company in Jeddah, Saudi Arabia. </w:t>
      </w:r>
      <w:r w:rsidRPr="00FB539C">
        <w:rPr>
          <w:rFonts w:asciiTheme="majorBidi" w:hAnsiTheme="majorBidi" w:cstheme="majorBidi"/>
          <w:b/>
          <w:bCs/>
          <w:lang w:bidi="ar"/>
        </w:rPr>
        <w:t>Method</w:t>
      </w:r>
      <w:r w:rsidRPr="00FB539C">
        <w:rPr>
          <w:rFonts w:asciiTheme="majorBidi" w:hAnsiTheme="majorBidi" w:cstheme="majorBidi"/>
          <w:lang w:bidi="ar"/>
        </w:rPr>
        <w:t xml:space="preserve">: a cross-sectional, analytic, design was employed using online questionnaires targeting beneficiaries from Bupa Arabia and Tawuniya health insurance companies. The study used mean and SD as a descriptive statistics with the spearman coefficient and linear regression to measure the association between green innovation and health services quality domains. </w:t>
      </w:r>
      <w:r w:rsidRPr="00FB539C">
        <w:rPr>
          <w:rFonts w:asciiTheme="majorBidi" w:hAnsiTheme="majorBidi" w:cstheme="majorBidi"/>
          <w:b/>
          <w:bCs/>
          <w:lang w:bidi="ar"/>
        </w:rPr>
        <w:t>Results</w:t>
      </w:r>
      <w:r w:rsidRPr="00FB539C">
        <w:rPr>
          <w:rFonts w:asciiTheme="majorBidi" w:hAnsiTheme="majorBidi" w:cstheme="majorBidi"/>
          <w:lang w:bidi="ar"/>
        </w:rPr>
        <w:t xml:space="preserve">: a number of 390 participants responded to the study questionnaire. The study showed high mean scores in both domains green innovation and quality of insurance services ranging from (3.54 – 4.03, and 3.72 – 3.97) consecutively. Also, the study revealed a positive significant correlation between the green innovation such domains (green products innovation, green process innovation, and organizational innovation) and quality of insurance service. </w:t>
      </w:r>
      <w:r w:rsidRPr="00FB539C">
        <w:rPr>
          <w:rFonts w:asciiTheme="majorBidi" w:hAnsiTheme="majorBidi" w:cstheme="majorBidi"/>
          <w:b/>
          <w:bCs/>
          <w:lang w:bidi="ar"/>
        </w:rPr>
        <w:t>Recommendation</w:t>
      </w:r>
      <w:r w:rsidRPr="00FB539C">
        <w:rPr>
          <w:rFonts w:asciiTheme="majorBidi" w:hAnsiTheme="majorBidi" w:cstheme="majorBidi"/>
          <w:lang w:bidi="ar"/>
        </w:rPr>
        <w:t xml:space="preserve">: similar study needs to be replicated in different location targeting different companies. Moreover, future studies might be focused on exploring more green innovation variable that might enhance the quality of health insurance services. </w:t>
      </w:r>
    </w:p>
    <w:p w14:paraId="2624DB37" w14:textId="77777777" w:rsidR="00156E88" w:rsidRPr="00FB539C" w:rsidRDefault="00156E88" w:rsidP="00156E88">
      <w:pPr>
        <w:bidi w:val="0"/>
        <w:jc w:val="both"/>
        <w:rPr>
          <w:rFonts w:asciiTheme="majorBidi" w:hAnsiTheme="majorBidi" w:cstheme="majorBidi"/>
          <w:lang w:bidi="ar"/>
        </w:rPr>
      </w:pPr>
    </w:p>
    <w:p w14:paraId="1C6F2B0C" w14:textId="503FC3DC" w:rsidR="00156E88" w:rsidRPr="00FB539C" w:rsidRDefault="00156E88" w:rsidP="00156E88">
      <w:pPr>
        <w:bidi w:val="0"/>
        <w:jc w:val="both"/>
        <w:rPr>
          <w:rFonts w:asciiTheme="majorBidi" w:hAnsiTheme="majorBidi" w:cstheme="majorBidi"/>
          <w:lang w:bidi="ar"/>
        </w:rPr>
      </w:pPr>
    </w:p>
    <w:p w14:paraId="13BFAD7C" w14:textId="6D5E1CB2"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 xml:space="preserve">Keywords: </w:t>
      </w:r>
      <w:r w:rsidRPr="00FB539C">
        <w:rPr>
          <w:rFonts w:asciiTheme="majorBidi" w:hAnsiTheme="majorBidi" w:cstheme="majorBidi"/>
          <w:lang w:bidi="ar"/>
        </w:rPr>
        <w:t xml:space="preserve">Green innovation, green product innovation, green process innovation, organizational innovation, health insurance, and quality of services, </w:t>
      </w:r>
      <w:r w:rsidRPr="00FB539C">
        <w:rPr>
          <w:rFonts w:asciiTheme="majorBidi" w:hAnsiTheme="majorBidi" w:cstheme="majorBidi"/>
          <w:b/>
          <w:bCs/>
        </w:rPr>
        <w:br w:type="page"/>
      </w:r>
    </w:p>
    <w:p w14:paraId="3B6F196E" w14:textId="77777777" w:rsidR="00156E88" w:rsidRPr="00FB539C" w:rsidRDefault="00156E88" w:rsidP="00156E88">
      <w:pPr>
        <w:pStyle w:val="ListParagraph"/>
        <w:numPr>
          <w:ilvl w:val="0"/>
          <w:numId w:val="47"/>
        </w:numPr>
        <w:bidi w:val="0"/>
        <w:spacing w:line="240" w:lineRule="auto"/>
        <w:ind w:left="0"/>
        <w:jc w:val="both"/>
        <w:rPr>
          <w:rFonts w:asciiTheme="majorBidi" w:hAnsiTheme="majorBidi" w:cstheme="majorBidi"/>
          <w:sz w:val="24"/>
          <w:szCs w:val="24"/>
        </w:rPr>
      </w:pPr>
      <w:r w:rsidRPr="00FB539C">
        <w:rPr>
          <w:rFonts w:asciiTheme="majorBidi" w:hAnsiTheme="majorBidi" w:cstheme="majorBidi"/>
          <w:b/>
          <w:bCs/>
          <w:sz w:val="24"/>
          <w:szCs w:val="24"/>
        </w:rPr>
        <w:lastRenderedPageBreak/>
        <w:t xml:space="preserve">Introduction: </w:t>
      </w:r>
    </w:p>
    <w:p w14:paraId="302F7152" w14:textId="77777777" w:rsidR="00156E88" w:rsidRPr="00FB539C" w:rsidRDefault="00156E88" w:rsidP="00156E88">
      <w:pPr>
        <w:bidi w:val="0"/>
        <w:jc w:val="both"/>
        <w:rPr>
          <w:rFonts w:asciiTheme="majorBidi" w:hAnsiTheme="majorBidi" w:cstheme="majorBidi"/>
          <w:rtl/>
        </w:rPr>
      </w:pPr>
      <w:r w:rsidRPr="00FB539C">
        <w:rPr>
          <w:rFonts w:asciiTheme="majorBidi" w:hAnsiTheme="majorBidi" w:cstheme="majorBidi"/>
        </w:rPr>
        <w:t>Green innovation is of great importance to companies, as it contributes to increased profits and the opening of new or emerging markets. The implementation of this strategy has the potential to attract investment, thereby increasing productivity. Furthermore, it can leverage modern technologies in a manner that is both environmentally responsible and compliant with relevant regulations and considerations. This is therefore pivotal to enhancing competitiveness in a world that is increasingly concerned about the environment (Kwash, 2021).</w:t>
      </w:r>
    </w:p>
    <w:p w14:paraId="271B20E5"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Numerous countries worldwide have expeditiously adopted environmental objectives, legislated accordingly, and implemented requisite measures to preserve the environment. Furthermore, they have mandated that organizations, which are the primary cause of environmental problems on a global scale, must address environmental issues, address environmental concerns, adopt green initiatives in their operations, and adopt a green approach (Al-Jamal, 2020). This has resulted in the emergence of the concept of organizational sustainability, encompassing issues of social responsibility and the integration of economic activities with the natural and social environment. It is submitted that one of the most significant strategies for achieving this integration is green innovation.</w:t>
      </w:r>
    </w:p>
    <w:p w14:paraId="56C9BD51" w14:textId="77777777" w:rsidR="00156E88" w:rsidRPr="00FB539C" w:rsidRDefault="00156E88" w:rsidP="00156E88">
      <w:pPr>
        <w:pStyle w:val="ListParagraph"/>
        <w:bidi w:val="0"/>
        <w:spacing w:line="240" w:lineRule="auto"/>
        <w:ind w:left="0"/>
        <w:jc w:val="both"/>
        <w:rPr>
          <w:rFonts w:asciiTheme="majorBidi" w:hAnsiTheme="majorBidi" w:cstheme="majorBidi"/>
          <w:sz w:val="24"/>
          <w:szCs w:val="24"/>
        </w:rPr>
      </w:pPr>
      <w:r w:rsidRPr="00FB539C">
        <w:rPr>
          <w:rFonts w:asciiTheme="majorBidi" w:hAnsiTheme="majorBidi" w:cstheme="majorBidi"/>
          <w:sz w:val="24"/>
          <w:szCs w:val="24"/>
        </w:rPr>
        <w:t>The green innovation is defined by Rong et al. (2014) as the process of developing and implementing new products and processes to achieve social goals and reduce environmental damage across the entire manufacturing process and product life cycle. Huang &amp; Li (2018) explained that green innovation is used to describe the competitive performance of green products or processes, achieved by reducing the company's environmental impacts. Companies can reduce production costs and increase economic efficiency by implementing environmental-related innovations, such as reducing energy consumption, reusing materials, and redefining the production process. Green innovation also improves companies' reputation and image with customers.</w:t>
      </w:r>
    </w:p>
    <w:p w14:paraId="1470BB3F"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The impact of green innovation on improving services is increasingly recognized by health insurers. The study focuses on three main dimensions of green innovation</w:t>
      </w:r>
      <w:r w:rsidRPr="00FB539C">
        <w:rPr>
          <w:rFonts w:asciiTheme="majorBidi" w:hAnsiTheme="majorBidi" w:cstheme="majorBidi"/>
          <w:rtl/>
        </w:rPr>
        <w:t xml:space="preserve"> </w:t>
      </w:r>
      <w:r w:rsidRPr="00FB539C">
        <w:rPr>
          <w:rFonts w:asciiTheme="majorBidi" w:hAnsiTheme="majorBidi" w:cstheme="majorBidi"/>
        </w:rPr>
        <w:t>Green product innovation: This involves the creation of green insurance products that meet the growing demand for sustainable options. Insurance companies can develop products that incentivize the adoption of green health practices. This can attract environmentally conscious customers and enhance their reputation, Green process innovation: This involves implementing sustainable practices in operational processes to reduce the environmental footprint. Examples include using digital technology to streamline claims processing, minimizing paper used and using renewable energy. These innovations not only improve operational efficiency but also reduce costs and promote environmental sustainability. Organizational innovation: This dimension emphasis’s the promotion of a sustainable culture within health insurance companies. This includes the training of employees in green practices, the alignment of corporate strategies with sustainability goals, and the promotion of partnerships that advance sustainability. Such cultural and structural changes can increase employee engagement and align company goals with stakeholder expectations. By integrating these dimensions, health insurance companies can not only improve the quality of their services, but also address environmental concerns and ultimately gain a competitive advantage in the marketplace, while at the same time meeting regulatory requirements and improving customer satisfaction.</w:t>
      </w:r>
    </w:p>
    <w:p w14:paraId="43CC2C2A"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Green innovation has been viewed as a driver of economic progress in recent years, during which, thanks to growing environmental challenges, there has been a surge of interest, and rapid development, in environmental matters (Sánchez-Sellero &amp; Bataineh, 2022). In addition, various environmental awareness forums, including the Paris 2015 Agreement, have emphasized the necessity for individuals and businesses to reduce their environmental impacts (García-Marco, Zouaghi &amp; Sánchez, 2020). Green innovation is a pivotal strategic accelerator for achieving sustainable development, incorporating technological innovation in energy conservation, the avoidance of pollution, and waste recycling (El-Kassar &amp; Singh, 2019). This approach has been demonstrated to enhance the efficiency of resource utilization, reduce financial expenditure, and contribute to environmental conservation (Su et al., 2020). This approach is predicated on the premise that it engenders a mutually beneficial outcome, given that it serves to ameliorate the contradictions that have heretofore existed between the rapid economic expansion and environmental considerations (Song, Wang, &amp; Ma, 2020).</w:t>
      </w:r>
    </w:p>
    <w:p w14:paraId="2D9CF789" w14:textId="1018353D" w:rsidR="00156E88" w:rsidRPr="00FB539C" w:rsidRDefault="00156E88" w:rsidP="00156E88">
      <w:pPr>
        <w:bidi w:val="0"/>
        <w:jc w:val="both"/>
        <w:rPr>
          <w:rFonts w:asciiTheme="majorBidi" w:hAnsiTheme="majorBidi" w:cstheme="majorBidi"/>
        </w:rPr>
      </w:pPr>
    </w:p>
    <w:p w14:paraId="79D0FFC2" w14:textId="77777777" w:rsidR="00156E88" w:rsidRPr="00FB539C" w:rsidRDefault="00156E88" w:rsidP="00156E88">
      <w:pPr>
        <w:bidi w:val="0"/>
        <w:jc w:val="both"/>
        <w:rPr>
          <w:rFonts w:asciiTheme="majorBidi" w:hAnsiTheme="majorBidi" w:cstheme="majorBidi"/>
        </w:rPr>
      </w:pPr>
    </w:p>
    <w:p w14:paraId="61F0B022" w14:textId="77777777" w:rsidR="00156E88" w:rsidRPr="00FB539C" w:rsidRDefault="00156E88" w:rsidP="00156E88">
      <w:pPr>
        <w:pStyle w:val="ListParagraph"/>
        <w:numPr>
          <w:ilvl w:val="0"/>
          <w:numId w:val="47"/>
        </w:numPr>
        <w:bidi w:val="0"/>
        <w:spacing w:line="240" w:lineRule="auto"/>
        <w:ind w:left="0"/>
        <w:jc w:val="both"/>
        <w:rPr>
          <w:rFonts w:asciiTheme="majorBidi" w:hAnsiTheme="majorBidi" w:cstheme="majorBidi"/>
          <w:b/>
          <w:bCs/>
          <w:sz w:val="24"/>
          <w:szCs w:val="24"/>
        </w:rPr>
      </w:pPr>
      <w:r w:rsidRPr="00FB539C">
        <w:rPr>
          <w:rFonts w:asciiTheme="majorBidi" w:hAnsiTheme="majorBidi" w:cstheme="majorBidi"/>
          <w:b/>
          <w:bCs/>
          <w:sz w:val="24"/>
          <w:szCs w:val="24"/>
        </w:rPr>
        <w:t xml:space="preserve">Literature Review </w:t>
      </w:r>
    </w:p>
    <w:p w14:paraId="69A1EF87"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Bataineh (2024) a substantial corpus of literature has emerged in recent years exploring the connections between organizational and green innovation. In this study, the ability of firms to refine their organizational practices in accordance with external developments has been considered, particularly in the context of the introduction of updated environmental regulations and advanced technologies, with the aim of surviving and competing globally. The present study postulated that organizational innovation was one of the primary drivers of green innovation at the level of the firm. The objective of the present study was to investigate the impact of organizational structures on green innovation in business contexts, particularly in the context of the adaptation of businesses' environmental strategies in alignment with organizational structures. Furthermore, the study sought to ascertain whether there existed significant disparities in the realm of green innovation between firms operating within the clean and dirty sectors. In order to address the aforementioned main points, a two-step regression was run using the generalized method of moments (GMM) on data relating to organizational innovation factors and green innovation constructs at the level of the firm. The principal findings confirm that the organizational innovation variables studied did in fact promote green innovation and that dirty sector firms were more likely to undertake green innovations than those in the cleaner sectors.</w:t>
      </w:r>
    </w:p>
    <w:p w14:paraId="046EEC75" w14:textId="77777777" w:rsidR="00156E88" w:rsidRPr="00FB539C" w:rsidRDefault="00156E88" w:rsidP="00156E88">
      <w:pPr>
        <w:autoSpaceDE w:val="0"/>
        <w:autoSpaceDN w:val="0"/>
        <w:bidi w:val="0"/>
        <w:adjustRightInd w:val="0"/>
        <w:jc w:val="both"/>
        <w:rPr>
          <w:rFonts w:asciiTheme="majorBidi" w:hAnsiTheme="majorBidi" w:cstheme="majorBidi"/>
        </w:rPr>
      </w:pPr>
    </w:p>
    <w:p w14:paraId="2E71F2E3"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 xml:space="preserve">As demonstrated by Susheela et al. (2021), the significance of service quality in the context of business retention and acquisition within service sectors is well-documented. It is imperative to acknowledge that, given the nature of the insurance industry as a service industry, the quality of service provided to customers assumes significant importance.  In the present context of a highly complex business environment, it is imperative to maintain high-quality service, irrespective of extraneous circumstances.  The insurance sector is not an exception to the above rule.  The present study makes a simple attempt to compare service quality in both the public and private sectors.   In order to estimate service quality, a range of parameters have been considered. These include reliability, confidentiality, accuracy, the receptiveness to customer complaints, the speed of complaint resolution and the receptiveness to customer suggestions. Furthermore, an evaluation of the degree of innovation in products and services was conducted.  </w:t>
      </w:r>
    </w:p>
    <w:p w14:paraId="647FB2A6" w14:textId="77777777" w:rsidR="00156E88" w:rsidRPr="00FB539C" w:rsidRDefault="00156E88" w:rsidP="00156E88">
      <w:pPr>
        <w:autoSpaceDE w:val="0"/>
        <w:autoSpaceDN w:val="0"/>
        <w:bidi w:val="0"/>
        <w:adjustRightInd w:val="0"/>
        <w:jc w:val="both"/>
        <w:rPr>
          <w:rFonts w:asciiTheme="majorBidi" w:hAnsiTheme="majorBidi" w:cstheme="majorBidi"/>
          <w:rtl/>
        </w:rPr>
      </w:pPr>
      <w:r w:rsidRPr="00FB539C">
        <w:rPr>
          <w:rFonts w:asciiTheme="majorBidi" w:hAnsiTheme="majorBidi" w:cstheme="majorBidi"/>
        </w:rPr>
        <w:t xml:space="preserve">Empirical results (Soewarno, 2019) show that a green innovation strategy positively influences green innovation. This study also demonstrates that a green innovation strategy positively influences green innovation indirectly through green organizational identity and environmental organizational legitimacy in manufacturing firms in Indonesia, a developing country. It is suggested that firms should develop a green innovation strategy, which should be reflected in a green organizational identity to gain environmental organizational legitimacy. </w:t>
      </w:r>
    </w:p>
    <w:p w14:paraId="11F56F63"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Hu et al. (2023) showed that the impact of green insurance on green innovation, based on company data from 2008 to 2020, showed that green insurance has become more widespread and green companies’ applications have increased significantly. The research concluded that there is a positive relationship between green insurance and green innovation, in that green insurance provides more funding sources and bears greater risks. The research also showed that green insurance improves environmental performance by promoting green innovation.</w:t>
      </w:r>
    </w:p>
    <w:p w14:paraId="0FBEDDB8"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 xml:space="preserve">A study by Johri (2009) examined customer satisfaction in the general insurance market. Customer satisfaction was positively correlated with claims settlement. A study by Negi (2009) shows that customer satisfaction is closely linked to the qualities of a company's employees: trustworthiness and empathy. When it comes to customer satisfaction, it's important to know which aspects of a service have the most impact on the customer's overall satisfaction. </w:t>
      </w:r>
    </w:p>
    <w:p w14:paraId="284C8A87"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Kheng et al. (2010) reported that reliability had no effect on customer satisfaction in Malaysia. Customer satisfaction in the Syrian mobile telecommunications industry is positively influenced by service quality characteristics such as responsibility and network quality. Nebo and Gerald's (2016) survey research sought to ascertain the influence of customer satisfaction strategies on the performance of selected insurance companies in the Enugu metropolitan area. The study revealed that ten of the fifteen customer satisfaction tactics analyzed were the most frequently employed. The report advises managers to focus on seven methods that have a significant impact on customer satisfaction while reducing spending on factors that are not so critical.</w:t>
      </w:r>
    </w:p>
    <w:p w14:paraId="1B6B16BE" w14:textId="77777777" w:rsidR="00156E88" w:rsidRPr="00FB539C" w:rsidRDefault="00156E88" w:rsidP="00156E88">
      <w:pPr>
        <w:autoSpaceDE w:val="0"/>
        <w:autoSpaceDN w:val="0"/>
        <w:bidi w:val="0"/>
        <w:adjustRightInd w:val="0"/>
        <w:jc w:val="both"/>
        <w:rPr>
          <w:rFonts w:asciiTheme="majorBidi" w:hAnsiTheme="majorBidi" w:cstheme="majorBidi"/>
        </w:rPr>
      </w:pPr>
    </w:p>
    <w:p w14:paraId="76542540"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 xml:space="preserve">Gachau's (2016) study examined customer satisfaction and the quality of insurance service delivery in Kenya. The primary objective of the study was to ascertain the extent of customer satisfaction and the quality of insurance services in Kenya. The study's issue statement was grounded in the theoretical framework of dissonance theory, with a focus on the concept of consumer satisfaction. The level of evaluation of the quality of Actual insurance service perceived by the customers of the United Insurance Company is high, and Therefore there is a high quality provided by the company to its customers. Increased attention to the quality of services provided by the company to its customers to maintain their loyalty, which was concluded by their understanding of the quality of its services Fahmy (2021). </w:t>
      </w:r>
    </w:p>
    <w:p w14:paraId="15260B3A" w14:textId="77777777" w:rsidR="00156E88" w:rsidRPr="00FB539C" w:rsidRDefault="00156E88" w:rsidP="00156E88">
      <w:pPr>
        <w:autoSpaceDE w:val="0"/>
        <w:autoSpaceDN w:val="0"/>
        <w:bidi w:val="0"/>
        <w:adjustRightInd w:val="0"/>
        <w:jc w:val="both"/>
        <w:rPr>
          <w:rFonts w:asciiTheme="majorBidi" w:hAnsiTheme="majorBidi" w:cstheme="majorBidi"/>
        </w:rPr>
      </w:pPr>
      <w:r w:rsidRPr="00FB539C">
        <w:rPr>
          <w:rFonts w:asciiTheme="majorBidi" w:hAnsiTheme="majorBidi" w:cstheme="majorBidi"/>
        </w:rPr>
        <w:t>Angie and Murad (2023) Measuring the Impact of Electronic Insurance Service Quality on Saudi Insurance Companies. Measuring the Precise and Inaccurate Influence of Electronic Insurance Quality Dimensions and the Degree of Customer Loyalty to Insurance Companies for Insurance Services on Saudi Insurance Companies through the variables of customer demand for the insurance positioning system and the degree of customer loyalty to insurance companies. There is a significant positive effect of the precise quality dimensions of electronic justice services on the extent of customer demand for the insurance company's website. There is a significant difference between insurance establishments in the form of differences between the overall insurance service quality (company - speed of electronic transactions, security, suitability, and website content quality) and insurance company subscriptions.</w:t>
      </w:r>
    </w:p>
    <w:p w14:paraId="6F897706" w14:textId="77777777" w:rsidR="00156E88" w:rsidRPr="00FB539C" w:rsidRDefault="00156E88" w:rsidP="00156E88">
      <w:pPr>
        <w:bidi w:val="0"/>
        <w:ind w:firstLine="284"/>
        <w:jc w:val="both"/>
        <w:rPr>
          <w:rFonts w:asciiTheme="majorBidi" w:hAnsiTheme="majorBidi" w:cstheme="majorBidi"/>
        </w:rPr>
      </w:pPr>
      <w:r w:rsidRPr="00FB539C">
        <w:rPr>
          <w:rFonts w:asciiTheme="majorBidi" w:hAnsiTheme="majorBidi" w:cstheme="majorBidi"/>
        </w:rPr>
        <w:t xml:space="preserve">Despite that many previous studies discussed the concept of corporate green innovation, but the concept of (green product innovation, green process innovation, and organizational innovation) still not yet studies. Moreover, no study found in the literature that focused on measuring these concepts in the context of health insurance. Therefore, in this study it has been focused on the impact of green innovation (green product innovation, green process innovation, and organizational innovation) on improving the insurance service in the health insurance sector in the Kingdom of Saudi Arabia. </w:t>
      </w:r>
    </w:p>
    <w:p w14:paraId="61903549" w14:textId="77777777" w:rsidR="00DE18EE" w:rsidRDefault="00DE18EE">
      <w:pPr>
        <w:bidi w:val="0"/>
        <w:rPr>
          <w:rFonts w:asciiTheme="majorBidi" w:hAnsiTheme="majorBidi" w:cstheme="majorBidi"/>
          <w:b/>
          <w:bCs/>
          <w:lang w:bidi="ar"/>
        </w:rPr>
      </w:pPr>
      <w:r>
        <w:rPr>
          <w:rFonts w:asciiTheme="majorBidi" w:hAnsiTheme="majorBidi" w:cstheme="majorBidi"/>
          <w:b/>
          <w:bCs/>
          <w:lang w:bidi="ar"/>
        </w:rPr>
        <w:br w:type="page"/>
      </w:r>
    </w:p>
    <w:p w14:paraId="484481B2" w14:textId="3806379C" w:rsidR="00156E88" w:rsidRPr="00FB539C" w:rsidRDefault="00156E88" w:rsidP="00DE18EE">
      <w:pPr>
        <w:bidi w:val="0"/>
        <w:jc w:val="both"/>
        <w:rPr>
          <w:rFonts w:asciiTheme="majorBidi" w:hAnsiTheme="majorBidi" w:cstheme="majorBidi"/>
          <w:b/>
          <w:bCs/>
          <w:lang w:bidi="ar"/>
        </w:rPr>
      </w:pPr>
      <w:bookmarkStart w:id="0" w:name="_GoBack"/>
      <w:bookmarkEnd w:id="0"/>
      <w:r w:rsidRPr="00FB539C">
        <w:rPr>
          <w:rFonts w:asciiTheme="majorBidi" w:hAnsiTheme="majorBidi" w:cstheme="majorBidi"/>
          <w:b/>
          <w:bCs/>
          <w:lang w:bidi="ar"/>
        </w:rPr>
        <w:t>Research Questions:</w:t>
      </w:r>
    </w:p>
    <w:p w14:paraId="073057D1" w14:textId="77777777" w:rsidR="00156E88" w:rsidRPr="00FB539C" w:rsidRDefault="00156E88" w:rsidP="00156E88">
      <w:pPr>
        <w:pStyle w:val="ListParagraph"/>
        <w:numPr>
          <w:ilvl w:val="0"/>
          <w:numId w:val="49"/>
        </w:numPr>
        <w:bidi w:val="0"/>
        <w:spacing w:after="0" w:line="240" w:lineRule="auto"/>
        <w:ind w:left="426"/>
        <w:jc w:val="both"/>
        <w:rPr>
          <w:rFonts w:asciiTheme="majorBidi" w:hAnsiTheme="majorBidi" w:cstheme="majorBidi"/>
          <w:sz w:val="24"/>
          <w:szCs w:val="24"/>
          <w:lang w:bidi="ar"/>
        </w:rPr>
      </w:pPr>
      <w:r w:rsidRPr="00FB539C">
        <w:rPr>
          <w:rFonts w:asciiTheme="majorBidi" w:hAnsiTheme="majorBidi" w:cstheme="majorBidi"/>
          <w:sz w:val="24"/>
          <w:szCs w:val="24"/>
          <w:lang w:bidi="ar"/>
        </w:rPr>
        <w:t>What is the association level between green innovation and improving insurance services in the health insurance sector in the Kingdom of Saudi Arabia from the perspective of</w:t>
      </w:r>
      <w:r w:rsidRPr="00FB539C">
        <w:rPr>
          <w:rFonts w:asciiTheme="majorBidi" w:hAnsiTheme="majorBidi" w:cstheme="majorBidi"/>
          <w:sz w:val="24"/>
          <w:szCs w:val="24"/>
          <w:rtl/>
          <w:lang w:bidi="ar"/>
        </w:rPr>
        <w:t xml:space="preserve"> </w:t>
      </w:r>
      <w:r w:rsidRPr="00FB539C">
        <w:rPr>
          <w:rFonts w:asciiTheme="majorBidi" w:hAnsiTheme="majorBidi" w:cstheme="majorBidi"/>
          <w:sz w:val="24"/>
          <w:szCs w:val="24"/>
          <w:lang w:bidi="ar"/>
        </w:rPr>
        <w:t>beneficiaries.</w:t>
      </w:r>
    </w:p>
    <w:p w14:paraId="64A5B1B5" w14:textId="77777777" w:rsidR="00156E88" w:rsidRPr="00FB539C" w:rsidRDefault="00156E88" w:rsidP="00156E88">
      <w:pPr>
        <w:bidi w:val="0"/>
        <w:jc w:val="both"/>
        <w:rPr>
          <w:rFonts w:asciiTheme="majorBidi" w:hAnsiTheme="majorBidi" w:cstheme="majorBidi"/>
          <w:lang w:bidi="ar"/>
        </w:rPr>
      </w:pPr>
    </w:p>
    <w:p w14:paraId="439F6337"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Research Objectives:</w:t>
      </w:r>
    </w:p>
    <w:p w14:paraId="54AE157D" w14:textId="77777777" w:rsidR="00156E88" w:rsidRPr="00FB539C" w:rsidRDefault="00156E88" w:rsidP="00156E88">
      <w:pPr>
        <w:pStyle w:val="ListParagraph"/>
        <w:numPr>
          <w:ilvl w:val="0"/>
          <w:numId w:val="50"/>
        </w:numPr>
        <w:bidi w:val="0"/>
        <w:spacing w:after="0" w:line="240" w:lineRule="auto"/>
        <w:jc w:val="both"/>
        <w:rPr>
          <w:rFonts w:asciiTheme="majorBidi" w:hAnsiTheme="majorBidi" w:cstheme="majorBidi"/>
          <w:sz w:val="24"/>
          <w:szCs w:val="24"/>
          <w:lang w:bidi="ar"/>
        </w:rPr>
      </w:pPr>
      <w:r w:rsidRPr="00FB539C">
        <w:rPr>
          <w:rFonts w:asciiTheme="majorBidi" w:hAnsiTheme="majorBidi" w:cstheme="majorBidi"/>
          <w:sz w:val="24"/>
          <w:szCs w:val="24"/>
          <w:lang w:bidi="ar"/>
        </w:rPr>
        <w:t>To examine the association between green innovation and improving insurance services in the health insurance sector in the Kingdom of Saudi Arabia from the perspective of</w:t>
      </w:r>
      <w:r w:rsidRPr="00FB539C">
        <w:rPr>
          <w:rFonts w:asciiTheme="majorBidi" w:hAnsiTheme="majorBidi" w:cstheme="majorBidi"/>
          <w:sz w:val="24"/>
          <w:szCs w:val="24"/>
          <w:rtl/>
          <w:lang w:bidi="ar"/>
        </w:rPr>
        <w:t xml:space="preserve"> </w:t>
      </w:r>
      <w:r w:rsidRPr="00FB539C">
        <w:rPr>
          <w:rFonts w:asciiTheme="majorBidi" w:hAnsiTheme="majorBidi" w:cstheme="majorBidi"/>
          <w:sz w:val="24"/>
          <w:szCs w:val="24"/>
          <w:lang w:bidi="ar"/>
        </w:rPr>
        <w:t>beneficiaries.</w:t>
      </w:r>
    </w:p>
    <w:p w14:paraId="357B3474" w14:textId="77777777" w:rsidR="00156E88" w:rsidRPr="00FB539C" w:rsidRDefault="00156E88" w:rsidP="00156E88">
      <w:pPr>
        <w:bidi w:val="0"/>
        <w:jc w:val="both"/>
        <w:rPr>
          <w:rFonts w:asciiTheme="majorBidi" w:hAnsiTheme="majorBidi" w:cstheme="majorBidi"/>
          <w:rtl/>
          <w:lang w:bidi="ar"/>
        </w:rPr>
      </w:pPr>
    </w:p>
    <w:p w14:paraId="52980A06"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 xml:space="preserve">Research Hypotheses: </w:t>
      </w:r>
    </w:p>
    <w:p w14:paraId="2DC577C0"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Main Hypothesis of the Research:</w:t>
      </w:r>
    </w:p>
    <w:p w14:paraId="0B8FC5FD"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 xml:space="preserve">There is no significant association of the dimensions of green innovation on improving insurance services in the health insurance sector in the Kingdom of Saudi Arabia. </w:t>
      </w:r>
    </w:p>
    <w:p w14:paraId="25AB2818" w14:textId="77777777" w:rsidR="00156E88" w:rsidRPr="00FB539C" w:rsidRDefault="00156E88" w:rsidP="00156E88">
      <w:pPr>
        <w:bidi w:val="0"/>
        <w:jc w:val="both"/>
        <w:rPr>
          <w:rFonts w:asciiTheme="majorBidi" w:hAnsiTheme="majorBidi" w:cstheme="majorBidi"/>
          <w:lang w:bidi="ar"/>
        </w:rPr>
      </w:pPr>
    </w:p>
    <w:p w14:paraId="322DE880"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Deriving from this main hypothesis are the following sub-hypotheses:</w:t>
      </w:r>
    </w:p>
    <w:p w14:paraId="263D50CA"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Sub-Hypothesis One:</w:t>
      </w:r>
    </w:p>
    <w:p w14:paraId="19512A81"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There is no statistically significant association of green product innovation on improving insurance services in the health insurance sector in the Kingdom of Saudi Arabia.</w:t>
      </w:r>
    </w:p>
    <w:p w14:paraId="59D85786" w14:textId="77777777" w:rsidR="00156E88" w:rsidRPr="00FB539C" w:rsidRDefault="00156E88" w:rsidP="00156E88">
      <w:pPr>
        <w:bidi w:val="0"/>
        <w:jc w:val="both"/>
        <w:rPr>
          <w:rFonts w:asciiTheme="majorBidi" w:hAnsiTheme="majorBidi" w:cstheme="majorBidi"/>
          <w:rtl/>
          <w:lang w:bidi="ar"/>
        </w:rPr>
      </w:pPr>
    </w:p>
    <w:p w14:paraId="5BA2A684"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Sub-Hypothesis Two:</w:t>
      </w:r>
    </w:p>
    <w:p w14:paraId="09DAF2F1"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There is no statistically significant association of green process innovation on improving insurance services in the health insurance sector in the Kingdom of Saudi Arabia.</w:t>
      </w:r>
    </w:p>
    <w:p w14:paraId="2FA6CAFD" w14:textId="77777777" w:rsidR="00156E88" w:rsidRPr="00FB539C" w:rsidRDefault="00156E88" w:rsidP="00156E88">
      <w:pPr>
        <w:bidi w:val="0"/>
        <w:jc w:val="both"/>
        <w:rPr>
          <w:rFonts w:asciiTheme="majorBidi" w:hAnsiTheme="majorBidi" w:cstheme="majorBidi"/>
          <w:rtl/>
          <w:lang w:bidi="ar"/>
        </w:rPr>
      </w:pPr>
    </w:p>
    <w:p w14:paraId="2CC611AB"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Sub-Hypothesis Three:</w:t>
      </w:r>
    </w:p>
    <w:p w14:paraId="45A0AB15"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There is no statistically significant association of organizational innovation on improving insurance services in the health insurance sector in the Kingdom of Saudi Arabia.</w:t>
      </w:r>
    </w:p>
    <w:p w14:paraId="3FD015ED" w14:textId="77777777" w:rsidR="00156E88" w:rsidRPr="00FB539C" w:rsidRDefault="00156E88" w:rsidP="00156E88">
      <w:pPr>
        <w:bidi w:val="0"/>
        <w:jc w:val="both"/>
        <w:rPr>
          <w:rFonts w:asciiTheme="majorBidi" w:hAnsiTheme="majorBidi" w:cstheme="majorBidi"/>
          <w:b/>
          <w:bCs/>
          <w:lang w:bidi="ar"/>
        </w:rPr>
      </w:pPr>
    </w:p>
    <w:p w14:paraId="2CE60203" w14:textId="77777777" w:rsidR="00156E88" w:rsidRPr="00FB539C" w:rsidRDefault="00156E88" w:rsidP="00156E88">
      <w:pPr>
        <w:bidi w:val="0"/>
        <w:jc w:val="both"/>
        <w:rPr>
          <w:rFonts w:asciiTheme="majorBidi" w:hAnsiTheme="majorBidi" w:cstheme="majorBidi"/>
          <w:b/>
          <w:bCs/>
          <w:lang w:bidi="ar"/>
        </w:rPr>
      </w:pPr>
    </w:p>
    <w:p w14:paraId="0EE7E98F"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br w:type="page"/>
      </w:r>
    </w:p>
    <w:p w14:paraId="71F7DCD3" w14:textId="77777777" w:rsidR="00156E88" w:rsidRPr="00FB539C" w:rsidRDefault="00156E88" w:rsidP="00156E88">
      <w:pPr>
        <w:bidi w:val="0"/>
        <w:jc w:val="both"/>
        <w:rPr>
          <w:rFonts w:asciiTheme="majorBidi" w:hAnsiTheme="majorBidi" w:cstheme="majorBidi"/>
          <w:b/>
          <w:bCs/>
          <w:rtl/>
          <w:lang w:bidi="ar"/>
        </w:rPr>
      </w:pPr>
      <w:r w:rsidRPr="00FB539C">
        <w:rPr>
          <w:rFonts w:asciiTheme="majorBidi" w:hAnsiTheme="majorBidi" w:cstheme="majorBidi"/>
          <w:b/>
          <w:bCs/>
          <w:lang w:bidi="ar"/>
        </w:rPr>
        <w:t xml:space="preserve">Methods: </w:t>
      </w:r>
    </w:p>
    <w:p w14:paraId="4CDF8E9A"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 xml:space="preserve">Study design: </w:t>
      </w:r>
    </w:p>
    <w:p w14:paraId="376E7ED7"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The current study was conducted using a cross-sectional, analytical, design. Beneficiaries who are registering either in Bupa Arabia and Tawuniya health insurance companies in Jeddah city, Saudi Arabia, during the period of the study are included. According to the Raosoft website (</w:t>
      </w:r>
      <w:hyperlink r:id="rId8" w:history="1">
        <w:r w:rsidRPr="00FB539C">
          <w:rPr>
            <w:rStyle w:val="Hyperlink"/>
            <w:rFonts w:asciiTheme="majorBidi" w:eastAsia="Calibri" w:hAnsiTheme="majorBidi" w:cstheme="majorBidi"/>
            <w:lang w:bidi="ar"/>
          </w:rPr>
          <w:t>www.raosoft.com</w:t>
        </w:r>
      </w:hyperlink>
      <w:r w:rsidRPr="00FB539C">
        <w:rPr>
          <w:rFonts w:asciiTheme="majorBidi" w:hAnsiTheme="majorBidi" w:cstheme="majorBidi"/>
          <w:lang w:bidi="ar"/>
        </w:rPr>
        <w:t xml:space="preserve">), as a tool for sample size calculation, a number of 385 respondents was required. </w:t>
      </w:r>
    </w:p>
    <w:p w14:paraId="2504D03B" w14:textId="77777777" w:rsidR="00156E88" w:rsidRPr="00FB539C" w:rsidRDefault="00156E88" w:rsidP="00156E88">
      <w:pPr>
        <w:bidi w:val="0"/>
        <w:ind w:firstLine="284"/>
        <w:jc w:val="both"/>
        <w:rPr>
          <w:rFonts w:asciiTheme="majorBidi" w:hAnsiTheme="majorBidi" w:cstheme="majorBidi"/>
          <w:rtl/>
          <w:lang w:bidi="ar"/>
        </w:rPr>
      </w:pPr>
      <w:r w:rsidRPr="00FB539C">
        <w:rPr>
          <w:rFonts w:asciiTheme="majorBidi" w:hAnsiTheme="majorBidi" w:cstheme="majorBidi"/>
          <w:lang w:bidi="ar"/>
        </w:rPr>
        <w:t xml:space="preserve">The study used an online questionnaire. It was developed by the research team based on the literature review. It consists of 33 items constituting three parts which are (1) demographic information, (2) green innovation, and (3) insurance services quality. The first draft of the questionnaire was submitted for a content validity by both academician and experts in the field. Then, it has been undergone for reliability testing using a Cronbach’s alpha coefficient. </w:t>
      </w:r>
    </w:p>
    <w:p w14:paraId="44B51DE8" w14:textId="77777777" w:rsidR="00156E88" w:rsidRPr="00FB539C" w:rsidRDefault="00156E88" w:rsidP="00156E88">
      <w:pPr>
        <w:bidi w:val="0"/>
        <w:jc w:val="both"/>
        <w:rPr>
          <w:rFonts w:asciiTheme="majorBidi" w:hAnsiTheme="majorBidi" w:cstheme="majorBidi"/>
          <w:lang w:bidi="ar"/>
        </w:rPr>
      </w:pPr>
    </w:p>
    <w:p w14:paraId="73492924" w14:textId="77777777"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Data collection:</w:t>
      </w:r>
    </w:p>
    <w:p w14:paraId="58BC3E71" w14:textId="77777777" w:rsidR="00156E88" w:rsidRPr="00FB539C" w:rsidRDefault="00156E88" w:rsidP="00156E88">
      <w:pPr>
        <w:bidi w:val="0"/>
        <w:jc w:val="both"/>
        <w:rPr>
          <w:rFonts w:asciiTheme="majorBidi" w:hAnsiTheme="majorBidi" w:cstheme="majorBidi"/>
          <w:rtl/>
          <w:lang w:bidi="ar"/>
        </w:rPr>
      </w:pPr>
      <w:r w:rsidRPr="00FB539C">
        <w:rPr>
          <w:rFonts w:asciiTheme="majorBidi" w:hAnsiTheme="majorBidi" w:cstheme="majorBidi"/>
          <w:lang w:bidi="ar"/>
        </w:rPr>
        <w:t xml:space="preserve">After obtaining the Institutional Review Board (IRB) approval form the branch of Ministry of Health in Jeddah, the data collection phase was commenced from March – April 2025. The list of beneficiaries was polled out using the MOH Jeddah branch’ database. Where online questionnaires have been emailed to population including full details about the study scope and objectives. </w:t>
      </w:r>
    </w:p>
    <w:p w14:paraId="48B45256" w14:textId="77777777" w:rsidR="00156E88" w:rsidRPr="00FB539C" w:rsidRDefault="00156E88" w:rsidP="00156E88">
      <w:pPr>
        <w:bidi w:val="0"/>
        <w:jc w:val="both"/>
        <w:rPr>
          <w:rFonts w:asciiTheme="majorBidi" w:hAnsiTheme="majorBidi" w:cstheme="majorBidi"/>
        </w:rPr>
      </w:pPr>
    </w:p>
    <w:p w14:paraId="48C78C8D" w14:textId="77777777" w:rsidR="00156E88" w:rsidRPr="00FB539C" w:rsidRDefault="00156E88" w:rsidP="00156E88">
      <w:pPr>
        <w:bidi w:val="0"/>
        <w:jc w:val="both"/>
        <w:rPr>
          <w:rFonts w:asciiTheme="majorBidi" w:hAnsiTheme="majorBidi" w:cstheme="majorBidi"/>
          <w:b/>
          <w:bCs/>
        </w:rPr>
      </w:pPr>
      <w:r w:rsidRPr="00FB539C">
        <w:rPr>
          <w:rFonts w:asciiTheme="majorBidi" w:hAnsiTheme="majorBidi" w:cstheme="majorBidi"/>
          <w:b/>
          <w:bCs/>
        </w:rPr>
        <w:t xml:space="preserve">Reliability: </w:t>
      </w:r>
    </w:p>
    <w:p w14:paraId="2A67D8DD"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The reliability of all items related to the two dimensions of green innovation and insurance service quality are shown in Table 1. The overall Cronbach’s Alpha values is 0.957 indicating a high internal consistency.</w:t>
      </w:r>
    </w:p>
    <w:p w14:paraId="48FB34E4" w14:textId="1ABFB354" w:rsidR="00156E88" w:rsidRPr="00FB539C" w:rsidRDefault="00156E88" w:rsidP="00156E88">
      <w:pPr>
        <w:bidi w:val="0"/>
        <w:rPr>
          <w:rFonts w:asciiTheme="majorBidi" w:hAnsiTheme="majorBidi" w:cstheme="majorBidi"/>
        </w:rPr>
      </w:pPr>
      <w:r>
        <w:rPr>
          <w:rFonts w:asciiTheme="majorBidi" w:hAnsiTheme="majorBidi" w:cstheme="majorBidi"/>
        </w:rPr>
        <w:br w:type="page"/>
      </w:r>
    </w:p>
    <w:p w14:paraId="07EBCF3F" w14:textId="77777777" w:rsidR="00156E88" w:rsidRPr="00FB539C" w:rsidRDefault="00156E88" w:rsidP="00156E88">
      <w:pPr>
        <w:pStyle w:val="Caption"/>
        <w:keepNext/>
        <w:bidi w:val="0"/>
        <w:jc w:val="both"/>
        <w:rPr>
          <w:rFonts w:asciiTheme="majorBidi" w:hAnsiTheme="majorBidi" w:cstheme="majorBidi"/>
          <w:color w:val="auto"/>
          <w:sz w:val="24"/>
          <w:szCs w:val="24"/>
        </w:rPr>
      </w:pPr>
      <w:r w:rsidRPr="00FB539C">
        <w:rPr>
          <w:rFonts w:asciiTheme="majorBidi" w:hAnsiTheme="majorBidi" w:cstheme="majorBidi"/>
          <w:color w:val="auto"/>
          <w:sz w:val="24"/>
          <w:szCs w:val="24"/>
        </w:rPr>
        <w:t xml:space="preserve">Table 1: Cronbach’s alpha for the questionnaire domains and variables  </w:t>
      </w:r>
    </w:p>
    <w:tbl>
      <w:tblPr>
        <w:tblStyle w:val="TableGrid"/>
        <w:tblW w:w="4832" w:type="pct"/>
        <w:tblLook w:val="04A0" w:firstRow="1" w:lastRow="0" w:firstColumn="1" w:lastColumn="0" w:noHBand="0" w:noVBand="1"/>
      </w:tblPr>
      <w:tblGrid>
        <w:gridCol w:w="2377"/>
        <w:gridCol w:w="2380"/>
        <w:gridCol w:w="2127"/>
      </w:tblGrid>
      <w:tr w:rsidR="00156E88" w:rsidRPr="00156E88" w14:paraId="0E477E06" w14:textId="77777777" w:rsidTr="00156E88">
        <w:trPr>
          <w:trHeight w:val="242"/>
        </w:trPr>
        <w:tc>
          <w:tcPr>
            <w:tcW w:w="1726" w:type="pct"/>
          </w:tcPr>
          <w:p w14:paraId="7C7A538A" w14:textId="77777777" w:rsidR="00156E88" w:rsidRPr="00156E88" w:rsidRDefault="00156E88" w:rsidP="00156E88">
            <w:pPr>
              <w:bidi w:val="0"/>
              <w:jc w:val="both"/>
              <w:rPr>
                <w:rFonts w:asciiTheme="majorBidi" w:eastAsiaTheme="minorHAnsi" w:hAnsiTheme="majorBidi" w:cstheme="majorBidi"/>
                <w:sz w:val="16"/>
                <w:szCs w:val="16"/>
                <w:lang w:bidi="ar"/>
              </w:rPr>
            </w:pPr>
            <w:r w:rsidRPr="00156E88">
              <w:rPr>
                <w:rFonts w:asciiTheme="majorBidi" w:eastAsiaTheme="minorHAnsi" w:hAnsiTheme="majorBidi" w:cstheme="majorBidi"/>
                <w:sz w:val="16"/>
                <w:szCs w:val="16"/>
                <w:lang w:bidi="ar"/>
              </w:rPr>
              <w:t>Dimension</w:t>
            </w:r>
          </w:p>
        </w:tc>
        <w:tc>
          <w:tcPr>
            <w:tcW w:w="1729" w:type="pct"/>
          </w:tcPr>
          <w:p w14:paraId="7BE3C30D" w14:textId="77777777" w:rsidR="00156E88" w:rsidRPr="00156E88" w:rsidRDefault="00156E88" w:rsidP="00156E88">
            <w:pPr>
              <w:bidi w:val="0"/>
              <w:jc w:val="both"/>
              <w:rPr>
                <w:rFonts w:asciiTheme="majorBidi" w:eastAsiaTheme="minorHAnsi" w:hAnsiTheme="majorBidi" w:cstheme="majorBidi"/>
                <w:sz w:val="16"/>
                <w:szCs w:val="16"/>
                <w:lang w:bidi="ar"/>
              </w:rPr>
            </w:pPr>
            <w:r w:rsidRPr="00156E88">
              <w:rPr>
                <w:rFonts w:asciiTheme="majorBidi" w:eastAsiaTheme="minorHAnsi" w:hAnsiTheme="majorBidi" w:cstheme="majorBidi"/>
                <w:sz w:val="16"/>
                <w:szCs w:val="16"/>
                <w:lang w:bidi="ar"/>
              </w:rPr>
              <w:t>Items</w:t>
            </w:r>
          </w:p>
        </w:tc>
        <w:tc>
          <w:tcPr>
            <w:tcW w:w="1545" w:type="pct"/>
          </w:tcPr>
          <w:p w14:paraId="6BBEB58B" w14:textId="77777777" w:rsidR="00156E88" w:rsidRPr="00156E88" w:rsidRDefault="00156E88" w:rsidP="00156E88">
            <w:pPr>
              <w:bidi w:val="0"/>
              <w:jc w:val="both"/>
              <w:rPr>
                <w:rFonts w:asciiTheme="majorBidi" w:eastAsiaTheme="minorHAnsi" w:hAnsiTheme="majorBidi" w:cstheme="majorBidi"/>
                <w:sz w:val="16"/>
                <w:szCs w:val="16"/>
                <w:lang w:bidi="ar"/>
              </w:rPr>
            </w:pPr>
            <w:r w:rsidRPr="00156E88">
              <w:rPr>
                <w:rFonts w:asciiTheme="majorBidi" w:eastAsiaTheme="minorHAnsi" w:hAnsiTheme="majorBidi" w:cstheme="majorBidi"/>
                <w:sz w:val="16"/>
                <w:szCs w:val="16"/>
                <w:lang w:bidi="ar"/>
              </w:rPr>
              <w:t>Cronbach`s α</w:t>
            </w:r>
          </w:p>
        </w:tc>
      </w:tr>
      <w:tr w:rsidR="00156E88" w:rsidRPr="00156E88" w14:paraId="42A30282" w14:textId="77777777" w:rsidTr="00156E88">
        <w:trPr>
          <w:trHeight w:val="242"/>
        </w:trPr>
        <w:tc>
          <w:tcPr>
            <w:tcW w:w="1726" w:type="pct"/>
            <w:vMerge w:val="restart"/>
          </w:tcPr>
          <w:p w14:paraId="67BA6EA4"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r w:rsidRPr="00156E88">
              <w:rPr>
                <w:rFonts w:asciiTheme="majorBidi" w:eastAsiaTheme="minorHAnsi" w:hAnsiTheme="majorBidi" w:cstheme="majorBidi"/>
                <w:sz w:val="16"/>
                <w:szCs w:val="16"/>
                <w:lang w:bidi="ar"/>
              </w:rPr>
              <w:t>Green innovation</w:t>
            </w:r>
          </w:p>
        </w:tc>
        <w:tc>
          <w:tcPr>
            <w:tcW w:w="1729" w:type="pct"/>
          </w:tcPr>
          <w:p w14:paraId="763367D6"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val="en" w:bidi="ar"/>
              </w:rPr>
              <w:t>Green Product Innovation</w:t>
            </w:r>
          </w:p>
        </w:tc>
        <w:tc>
          <w:tcPr>
            <w:tcW w:w="1545" w:type="pct"/>
          </w:tcPr>
          <w:p w14:paraId="2D2369EA"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0.906</w:t>
            </w:r>
          </w:p>
        </w:tc>
      </w:tr>
      <w:tr w:rsidR="00156E88" w:rsidRPr="00156E88" w14:paraId="469EE541" w14:textId="77777777" w:rsidTr="00156E88">
        <w:trPr>
          <w:trHeight w:val="262"/>
        </w:trPr>
        <w:tc>
          <w:tcPr>
            <w:tcW w:w="1726" w:type="pct"/>
            <w:vMerge/>
          </w:tcPr>
          <w:p w14:paraId="02A42087"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p>
        </w:tc>
        <w:tc>
          <w:tcPr>
            <w:tcW w:w="1729" w:type="pct"/>
          </w:tcPr>
          <w:p w14:paraId="6D8092B6"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val="en" w:bidi="ar"/>
              </w:rPr>
              <w:t>Green Process Innovation</w:t>
            </w:r>
          </w:p>
        </w:tc>
        <w:tc>
          <w:tcPr>
            <w:tcW w:w="1545" w:type="pct"/>
          </w:tcPr>
          <w:p w14:paraId="78894EBF"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0.888</w:t>
            </w:r>
          </w:p>
        </w:tc>
      </w:tr>
      <w:tr w:rsidR="00156E88" w:rsidRPr="00156E88" w14:paraId="419F79BD" w14:textId="77777777" w:rsidTr="00156E88">
        <w:trPr>
          <w:trHeight w:val="253"/>
        </w:trPr>
        <w:tc>
          <w:tcPr>
            <w:tcW w:w="1726" w:type="pct"/>
            <w:vMerge/>
          </w:tcPr>
          <w:p w14:paraId="58CDCFCB"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p>
        </w:tc>
        <w:tc>
          <w:tcPr>
            <w:tcW w:w="1729" w:type="pct"/>
          </w:tcPr>
          <w:p w14:paraId="6AA98F23"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val="en" w:bidi="ar"/>
              </w:rPr>
              <w:t>Organizational Innovation</w:t>
            </w:r>
          </w:p>
        </w:tc>
        <w:tc>
          <w:tcPr>
            <w:tcW w:w="1545" w:type="pct"/>
          </w:tcPr>
          <w:p w14:paraId="05E51D3E"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0.836</w:t>
            </w:r>
          </w:p>
        </w:tc>
      </w:tr>
      <w:tr w:rsidR="00156E88" w:rsidRPr="00156E88" w14:paraId="2DAD9D63" w14:textId="77777777" w:rsidTr="00156E88">
        <w:trPr>
          <w:trHeight w:val="253"/>
        </w:trPr>
        <w:tc>
          <w:tcPr>
            <w:tcW w:w="1726" w:type="pct"/>
            <w:vMerge/>
          </w:tcPr>
          <w:p w14:paraId="1E0E1391" w14:textId="77777777" w:rsidR="00156E88" w:rsidRPr="00156E88" w:rsidRDefault="00156E88" w:rsidP="00156E88">
            <w:pPr>
              <w:bidi w:val="0"/>
              <w:jc w:val="both"/>
              <w:rPr>
                <w:rFonts w:asciiTheme="majorBidi" w:eastAsiaTheme="minorHAnsi" w:hAnsiTheme="majorBidi" w:cstheme="majorBidi"/>
                <w:sz w:val="16"/>
                <w:szCs w:val="16"/>
                <w:lang w:bidi="ar"/>
              </w:rPr>
            </w:pPr>
          </w:p>
        </w:tc>
        <w:tc>
          <w:tcPr>
            <w:tcW w:w="1729" w:type="pct"/>
          </w:tcPr>
          <w:p w14:paraId="1D11553B"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r w:rsidRPr="00156E88">
              <w:rPr>
                <w:rFonts w:asciiTheme="majorBidi" w:eastAsiaTheme="minorHAnsi" w:hAnsiTheme="majorBidi" w:cstheme="majorBidi"/>
                <w:sz w:val="16"/>
                <w:szCs w:val="16"/>
                <w:lang w:bidi="ar"/>
              </w:rPr>
              <w:t xml:space="preserve">Sub-total items </w:t>
            </w:r>
          </w:p>
        </w:tc>
        <w:tc>
          <w:tcPr>
            <w:tcW w:w="1545" w:type="pct"/>
          </w:tcPr>
          <w:p w14:paraId="3CFF6AB6" w14:textId="77777777" w:rsidR="00156E88" w:rsidRPr="00156E88" w:rsidRDefault="00156E88" w:rsidP="00156E88">
            <w:pPr>
              <w:bidi w:val="0"/>
              <w:jc w:val="both"/>
              <w:rPr>
                <w:rFonts w:asciiTheme="majorBidi" w:eastAsiaTheme="minorHAnsi" w:hAnsiTheme="majorBidi" w:cstheme="majorBidi"/>
                <w:sz w:val="16"/>
                <w:szCs w:val="16"/>
                <w:lang w:bidi="ar"/>
              </w:rPr>
            </w:pPr>
            <w:r w:rsidRPr="00156E88">
              <w:rPr>
                <w:rFonts w:asciiTheme="majorBidi" w:eastAsiaTheme="minorHAnsi" w:hAnsiTheme="majorBidi" w:cstheme="majorBidi"/>
                <w:sz w:val="16"/>
                <w:szCs w:val="16"/>
                <w:lang w:bidi="ar"/>
              </w:rPr>
              <w:t>0.923</w:t>
            </w:r>
          </w:p>
        </w:tc>
      </w:tr>
      <w:tr w:rsidR="00156E88" w:rsidRPr="00156E88" w14:paraId="640BC935" w14:textId="77777777" w:rsidTr="00156E88">
        <w:trPr>
          <w:trHeight w:val="242"/>
        </w:trPr>
        <w:tc>
          <w:tcPr>
            <w:tcW w:w="1726" w:type="pct"/>
            <w:vMerge w:val="restart"/>
          </w:tcPr>
          <w:p w14:paraId="787BAD90"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r w:rsidRPr="00156E88">
              <w:rPr>
                <w:rFonts w:asciiTheme="majorBidi" w:eastAsiaTheme="minorHAnsi" w:hAnsiTheme="majorBidi" w:cstheme="majorBidi"/>
                <w:sz w:val="16"/>
                <w:szCs w:val="16"/>
                <w:lang w:bidi="ar"/>
              </w:rPr>
              <w:t>Insurance service quality</w:t>
            </w:r>
          </w:p>
        </w:tc>
        <w:tc>
          <w:tcPr>
            <w:tcW w:w="1729" w:type="pct"/>
          </w:tcPr>
          <w:p w14:paraId="3BBE5BE8" w14:textId="77777777" w:rsidR="00156E88" w:rsidRPr="00156E88" w:rsidRDefault="00156E88" w:rsidP="00156E88">
            <w:pPr>
              <w:bidi w:val="0"/>
              <w:jc w:val="both"/>
              <w:rPr>
                <w:rFonts w:asciiTheme="majorBidi" w:eastAsiaTheme="minorHAnsi" w:hAnsiTheme="majorBidi" w:cstheme="majorBidi"/>
                <w:b/>
                <w:bCs/>
                <w:sz w:val="16"/>
                <w:szCs w:val="16"/>
                <w:rtl/>
                <w:lang w:val="en-GB" w:bidi="ar-JO"/>
              </w:rPr>
            </w:pPr>
            <w:r w:rsidRPr="00156E88">
              <w:rPr>
                <w:rFonts w:asciiTheme="majorBidi" w:eastAsiaTheme="minorHAnsi" w:hAnsiTheme="majorBidi" w:cstheme="majorBidi"/>
                <w:sz w:val="16"/>
                <w:szCs w:val="16"/>
                <w:lang w:val="en" w:bidi="ar"/>
              </w:rPr>
              <w:t>Reliability</w:t>
            </w:r>
          </w:p>
        </w:tc>
        <w:tc>
          <w:tcPr>
            <w:tcW w:w="1545" w:type="pct"/>
          </w:tcPr>
          <w:p w14:paraId="10D8B105"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0.877</w:t>
            </w:r>
          </w:p>
        </w:tc>
      </w:tr>
      <w:tr w:rsidR="00156E88" w:rsidRPr="00156E88" w14:paraId="53EE95D6" w14:textId="77777777" w:rsidTr="00156E88">
        <w:trPr>
          <w:trHeight w:val="253"/>
        </w:trPr>
        <w:tc>
          <w:tcPr>
            <w:tcW w:w="1726" w:type="pct"/>
            <w:vMerge/>
          </w:tcPr>
          <w:p w14:paraId="3332DF87"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p>
        </w:tc>
        <w:tc>
          <w:tcPr>
            <w:tcW w:w="1729" w:type="pct"/>
          </w:tcPr>
          <w:p w14:paraId="41B61FC0"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val="en" w:bidi="ar"/>
              </w:rPr>
              <w:t>Responsiveness</w:t>
            </w:r>
          </w:p>
        </w:tc>
        <w:tc>
          <w:tcPr>
            <w:tcW w:w="1545" w:type="pct"/>
          </w:tcPr>
          <w:p w14:paraId="02ECDD33"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0.771</w:t>
            </w:r>
          </w:p>
        </w:tc>
      </w:tr>
      <w:tr w:rsidR="00156E88" w:rsidRPr="00156E88" w14:paraId="4460E0F8" w14:textId="77777777" w:rsidTr="00156E88">
        <w:trPr>
          <w:trHeight w:val="262"/>
        </w:trPr>
        <w:tc>
          <w:tcPr>
            <w:tcW w:w="1726" w:type="pct"/>
            <w:vMerge/>
          </w:tcPr>
          <w:p w14:paraId="02F72850"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p>
        </w:tc>
        <w:tc>
          <w:tcPr>
            <w:tcW w:w="1729" w:type="pct"/>
          </w:tcPr>
          <w:p w14:paraId="5ED228F4"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val="en" w:bidi="ar"/>
              </w:rPr>
              <w:t>Safety</w:t>
            </w:r>
          </w:p>
        </w:tc>
        <w:tc>
          <w:tcPr>
            <w:tcW w:w="1545" w:type="pct"/>
          </w:tcPr>
          <w:p w14:paraId="3F79F2B5"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0.939</w:t>
            </w:r>
          </w:p>
        </w:tc>
      </w:tr>
      <w:tr w:rsidR="00156E88" w:rsidRPr="00156E88" w14:paraId="0602D3E1" w14:textId="77777777" w:rsidTr="00156E88">
        <w:trPr>
          <w:trHeight w:val="253"/>
        </w:trPr>
        <w:tc>
          <w:tcPr>
            <w:tcW w:w="1726" w:type="pct"/>
            <w:vMerge/>
          </w:tcPr>
          <w:p w14:paraId="53A3746B"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p>
        </w:tc>
        <w:tc>
          <w:tcPr>
            <w:tcW w:w="1729" w:type="pct"/>
          </w:tcPr>
          <w:p w14:paraId="40B5FD0B"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val="en" w:bidi="ar"/>
              </w:rPr>
              <w:t>Tangibility</w:t>
            </w:r>
          </w:p>
        </w:tc>
        <w:tc>
          <w:tcPr>
            <w:tcW w:w="1545" w:type="pct"/>
          </w:tcPr>
          <w:p w14:paraId="20B97679"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0.758</w:t>
            </w:r>
          </w:p>
        </w:tc>
      </w:tr>
      <w:tr w:rsidR="00156E88" w:rsidRPr="00156E88" w14:paraId="6226BC18" w14:textId="77777777" w:rsidTr="00156E88">
        <w:trPr>
          <w:trHeight w:val="253"/>
        </w:trPr>
        <w:tc>
          <w:tcPr>
            <w:tcW w:w="1726" w:type="pct"/>
            <w:vMerge/>
          </w:tcPr>
          <w:p w14:paraId="35872300"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p>
        </w:tc>
        <w:tc>
          <w:tcPr>
            <w:tcW w:w="1729" w:type="pct"/>
          </w:tcPr>
          <w:p w14:paraId="1C567CB0" w14:textId="77777777" w:rsidR="00156E88" w:rsidRPr="00156E88" w:rsidRDefault="00156E88" w:rsidP="00156E88">
            <w:pPr>
              <w:bidi w:val="0"/>
              <w:jc w:val="both"/>
              <w:rPr>
                <w:rFonts w:asciiTheme="majorBidi" w:eastAsiaTheme="minorHAnsi" w:hAnsiTheme="majorBidi" w:cstheme="majorBidi"/>
                <w:b/>
                <w:bCs/>
                <w:sz w:val="16"/>
                <w:szCs w:val="16"/>
                <w:rtl/>
                <w:lang w:val="en-GB" w:bidi="ar-JO"/>
              </w:rPr>
            </w:pPr>
            <w:r w:rsidRPr="00156E88">
              <w:rPr>
                <w:rFonts w:asciiTheme="majorBidi" w:eastAsiaTheme="minorHAnsi" w:hAnsiTheme="majorBidi" w:cstheme="majorBidi"/>
                <w:sz w:val="16"/>
                <w:szCs w:val="16"/>
                <w:lang w:val="en" w:bidi="ar"/>
              </w:rPr>
              <w:t>Empathy</w:t>
            </w:r>
          </w:p>
        </w:tc>
        <w:tc>
          <w:tcPr>
            <w:tcW w:w="1545" w:type="pct"/>
          </w:tcPr>
          <w:p w14:paraId="3CFA1C91" w14:textId="77777777" w:rsidR="00156E88" w:rsidRPr="00156E88" w:rsidRDefault="00156E88" w:rsidP="00156E88">
            <w:pPr>
              <w:bidi w:val="0"/>
              <w:jc w:val="both"/>
              <w:rPr>
                <w:rFonts w:asciiTheme="majorBidi" w:eastAsiaTheme="minorHAnsi" w:hAnsiTheme="majorBidi" w:cstheme="majorBidi"/>
                <w:b/>
                <w:bCs/>
                <w:sz w:val="16"/>
                <w:szCs w:val="16"/>
                <w:lang w:bidi="ar"/>
              </w:rPr>
            </w:pPr>
            <w:r w:rsidRPr="00156E88">
              <w:rPr>
                <w:rFonts w:asciiTheme="majorBidi" w:eastAsiaTheme="minorHAnsi" w:hAnsiTheme="majorBidi" w:cstheme="majorBidi"/>
                <w:sz w:val="16"/>
                <w:szCs w:val="16"/>
                <w:lang w:bidi="ar"/>
              </w:rPr>
              <w:t>0.690</w:t>
            </w:r>
          </w:p>
        </w:tc>
      </w:tr>
      <w:tr w:rsidR="00156E88" w:rsidRPr="00156E88" w14:paraId="04DB0AB3" w14:textId="77777777" w:rsidTr="00156E88">
        <w:trPr>
          <w:trHeight w:val="253"/>
        </w:trPr>
        <w:tc>
          <w:tcPr>
            <w:tcW w:w="1726" w:type="pct"/>
            <w:vMerge/>
          </w:tcPr>
          <w:p w14:paraId="030AC142" w14:textId="77777777" w:rsidR="00156E88" w:rsidRPr="00156E88" w:rsidRDefault="00156E88" w:rsidP="00156E88">
            <w:pPr>
              <w:bidi w:val="0"/>
              <w:jc w:val="both"/>
              <w:rPr>
                <w:rFonts w:asciiTheme="majorBidi" w:eastAsiaTheme="minorHAnsi" w:hAnsiTheme="majorBidi" w:cstheme="majorBidi"/>
                <w:sz w:val="16"/>
                <w:szCs w:val="16"/>
                <w:lang w:bidi="ar"/>
              </w:rPr>
            </w:pPr>
          </w:p>
        </w:tc>
        <w:tc>
          <w:tcPr>
            <w:tcW w:w="1729" w:type="pct"/>
          </w:tcPr>
          <w:p w14:paraId="4EA4C0F7" w14:textId="77777777" w:rsidR="00156E88" w:rsidRPr="00156E88" w:rsidRDefault="00156E88" w:rsidP="00156E88">
            <w:pPr>
              <w:bidi w:val="0"/>
              <w:jc w:val="both"/>
              <w:rPr>
                <w:rFonts w:asciiTheme="majorBidi" w:eastAsiaTheme="minorHAnsi" w:hAnsiTheme="majorBidi" w:cstheme="majorBidi"/>
                <w:sz w:val="16"/>
                <w:szCs w:val="16"/>
                <w:rtl/>
                <w:lang w:val="en-GB" w:bidi="ar-JO"/>
              </w:rPr>
            </w:pPr>
            <w:r w:rsidRPr="00156E88">
              <w:rPr>
                <w:rFonts w:asciiTheme="majorBidi" w:eastAsiaTheme="minorHAnsi" w:hAnsiTheme="majorBidi" w:cstheme="majorBidi"/>
                <w:sz w:val="16"/>
                <w:szCs w:val="16"/>
                <w:lang w:bidi="ar"/>
              </w:rPr>
              <w:t>Sub-total items</w:t>
            </w:r>
          </w:p>
        </w:tc>
        <w:tc>
          <w:tcPr>
            <w:tcW w:w="1545" w:type="pct"/>
          </w:tcPr>
          <w:p w14:paraId="218BA238" w14:textId="77777777" w:rsidR="00156E88" w:rsidRPr="00156E88" w:rsidRDefault="00156E88" w:rsidP="00156E88">
            <w:pPr>
              <w:bidi w:val="0"/>
              <w:jc w:val="both"/>
              <w:rPr>
                <w:rFonts w:asciiTheme="majorBidi" w:eastAsiaTheme="minorHAnsi" w:hAnsiTheme="majorBidi" w:cstheme="majorBidi"/>
                <w:sz w:val="16"/>
                <w:szCs w:val="16"/>
                <w:lang w:bidi="ar"/>
              </w:rPr>
            </w:pPr>
            <w:r w:rsidRPr="00156E88">
              <w:rPr>
                <w:rFonts w:asciiTheme="majorBidi" w:eastAsiaTheme="minorHAnsi" w:hAnsiTheme="majorBidi" w:cstheme="majorBidi"/>
                <w:sz w:val="16"/>
                <w:szCs w:val="16"/>
                <w:lang w:bidi="ar"/>
              </w:rPr>
              <w:t>0.951</w:t>
            </w:r>
          </w:p>
        </w:tc>
      </w:tr>
      <w:tr w:rsidR="00156E88" w:rsidRPr="00156E88" w14:paraId="1A3687A7" w14:textId="77777777" w:rsidTr="00156E88">
        <w:trPr>
          <w:trHeight w:val="79"/>
        </w:trPr>
        <w:tc>
          <w:tcPr>
            <w:tcW w:w="1726" w:type="pct"/>
            <w:vAlign w:val="center"/>
          </w:tcPr>
          <w:p w14:paraId="62362C06" w14:textId="77777777" w:rsidR="00156E88" w:rsidRPr="00156E88" w:rsidRDefault="00156E88" w:rsidP="00156E88">
            <w:pPr>
              <w:bidi w:val="0"/>
              <w:jc w:val="both"/>
              <w:rPr>
                <w:rFonts w:asciiTheme="majorBidi" w:eastAsiaTheme="minorHAnsi" w:hAnsiTheme="majorBidi" w:cstheme="majorBidi"/>
                <w:sz w:val="16"/>
                <w:szCs w:val="16"/>
                <w:lang w:bidi="ar"/>
              </w:rPr>
            </w:pPr>
          </w:p>
        </w:tc>
        <w:tc>
          <w:tcPr>
            <w:tcW w:w="1729" w:type="pct"/>
            <w:vAlign w:val="center"/>
          </w:tcPr>
          <w:p w14:paraId="5343C875" w14:textId="77777777" w:rsidR="00156E88" w:rsidRPr="00156E88" w:rsidRDefault="00156E88" w:rsidP="00156E88">
            <w:pPr>
              <w:bidi w:val="0"/>
              <w:jc w:val="both"/>
              <w:rPr>
                <w:rFonts w:asciiTheme="majorBidi" w:hAnsiTheme="majorBidi" w:cstheme="majorBidi"/>
                <w:b/>
                <w:bCs/>
                <w:sz w:val="16"/>
                <w:szCs w:val="16"/>
                <w:lang w:bidi="ar"/>
              </w:rPr>
            </w:pPr>
            <w:r w:rsidRPr="00156E88">
              <w:rPr>
                <w:rFonts w:asciiTheme="majorBidi" w:eastAsiaTheme="minorHAnsi" w:hAnsiTheme="majorBidi" w:cstheme="majorBidi"/>
                <w:sz w:val="16"/>
                <w:szCs w:val="16"/>
                <w:lang w:bidi="ar"/>
              </w:rPr>
              <w:t>Overall</w:t>
            </w:r>
          </w:p>
        </w:tc>
        <w:tc>
          <w:tcPr>
            <w:tcW w:w="1545" w:type="pct"/>
            <w:vAlign w:val="center"/>
          </w:tcPr>
          <w:p w14:paraId="6A6E0805" w14:textId="77777777" w:rsidR="00156E88" w:rsidRPr="00156E88" w:rsidRDefault="00156E88" w:rsidP="00156E88">
            <w:pPr>
              <w:bidi w:val="0"/>
              <w:jc w:val="both"/>
              <w:rPr>
                <w:rFonts w:asciiTheme="majorBidi" w:eastAsiaTheme="minorHAnsi" w:hAnsiTheme="majorBidi" w:cstheme="majorBidi"/>
                <w:sz w:val="16"/>
                <w:szCs w:val="16"/>
                <w:lang w:bidi="ar"/>
              </w:rPr>
            </w:pPr>
            <w:r w:rsidRPr="00156E88">
              <w:rPr>
                <w:rFonts w:asciiTheme="majorBidi" w:eastAsiaTheme="minorHAnsi" w:hAnsiTheme="majorBidi" w:cstheme="majorBidi"/>
                <w:sz w:val="16"/>
                <w:szCs w:val="16"/>
                <w:lang w:bidi="ar"/>
              </w:rPr>
              <w:t>0.957</w:t>
            </w:r>
          </w:p>
        </w:tc>
      </w:tr>
    </w:tbl>
    <w:p w14:paraId="22B27909" w14:textId="489ADBF4" w:rsidR="00156E88" w:rsidRPr="00FB539C" w:rsidRDefault="00156E88" w:rsidP="00156E88">
      <w:pPr>
        <w:bidi w:val="0"/>
        <w:jc w:val="both"/>
        <w:rPr>
          <w:rFonts w:asciiTheme="majorBidi" w:hAnsiTheme="majorBidi" w:cstheme="majorBidi"/>
          <w:b/>
          <w:bCs/>
          <w:lang w:bidi="ar"/>
        </w:rPr>
      </w:pPr>
      <w:r w:rsidRPr="00FB539C">
        <w:rPr>
          <w:rFonts w:asciiTheme="majorBidi" w:hAnsiTheme="majorBidi" w:cstheme="majorBidi"/>
          <w:b/>
          <w:bCs/>
          <w:lang w:bidi="ar"/>
        </w:rPr>
        <w:t>Data analysis:</w:t>
      </w:r>
    </w:p>
    <w:p w14:paraId="33DA141B"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 xml:space="preserve">The Statistical Package for Social Sciences (SPSS) version 25 was used to analysis the collected data. The mean, frequency, and standard deviation (SD) were used for descriptive statistics. While the spearman coefficient and </w:t>
      </w:r>
      <w:r w:rsidRPr="00FB539C">
        <w:rPr>
          <w:rFonts w:asciiTheme="majorBidi" w:hAnsiTheme="majorBidi" w:cstheme="majorBidi"/>
        </w:rPr>
        <w:t xml:space="preserve">linear regression </w:t>
      </w:r>
      <w:r w:rsidRPr="00FB539C">
        <w:rPr>
          <w:rFonts w:asciiTheme="majorBidi" w:hAnsiTheme="majorBidi" w:cstheme="majorBidi"/>
          <w:lang w:bidi="ar"/>
        </w:rPr>
        <w:t>were used for the inferential statistics.</w:t>
      </w:r>
    </w:p>
    <w:p w14:paraId="50420E60" w14:textId="77777777" w:rsidR="00156E88" w:rsidRPr="00FB539C" w:rsidRDefault="00156E88" w:rsidP="00156E88">
      <w:pPr>
        <w:bidi w:val="0"/>
        <w:jc w:val="both"/>
        <w:rPr>
          <w:rFonts w:asciiTheme="majorBidi" w:hAnsiTheme="majorBidi" w:cstheme="majorBidi"/>
          <w:lang w:bidi="ar"/>
        </w:rPr>
      </w:pPr>
    </w:p>
    <w:p w14:paraId="112E460E" w14:textId="77777777" w:rsidR="00156E88" w:rsidRPr="00FB539C" w:rsidRDefault="00156E88" w:rsidP="00156E88">
      <w:pPr>
        <w:pStyle w:val="ListParagraph"/>
        <w:numPr>
          <w:ilvl w:val="0"/>
          <w:numId w:val="47"/>
        </w:numPr>
        <w:bidi w:val="0"/>
        <w:spacing w:line="240" w:lineRule="auto"/>
        <w:ind w:left="0"/>
        <w:jc w:val="both"/>
        <w:rPr>
          <w:rFonts w:asciiTheme="majorBidi" w:hAnsiTheme="majorBidi" w:cstheme="majorBidi"/>
          <w:b/>
          <w:bCs/>
          <w:sz w:val="24"/>
          <w:szCs w:val="24"/>
        </w:rPr>
      </w:pPr>
      <w:r w:rsidRPr="00FB539C">
        <w:rPr>
          <w:rFonts w:asciiTheme="majorBidi" w:hAnsiTheme="majorBidi" w:cstheme="majorBidi"/>
          <w:b/>
          <w:bCs/>
          <w:sz w:val="24"/>
          <w:szCs w:val="24"/>
        </w:rPr>
        <w:t xml:space="preserve">Results: </w:t>
      </w:r>
    </w:p>
    <w:p w14:paraId="37423E02" w14:textId="77777777" w:rsidR="00156E88" w:rsidRPr="00FB539C" w:rsidRDefault="00156E88" w:rsidP="00156E88">
      <w:pPr>
        <w:bidi w:val="0"/>
        <w:jc w:val="both"/>
        <w:rPr>
          <w:rFonts w:asciiTheme="majorBidi" w:hAnsiTheme="majorBidi" w:cstheme="majorBidi"/>
          <w:b/>
          <w:bCs/>
        </w:rPr>
      </w:pPr>
      <w:r w:rsidRPr="00FB539C">
        <w:rPr>
          <w:rFonts w:asciiTheme="majorBidi" w:hAnsiTheme="majorBidi" w:cstheme="majorBidi"/>
          <w:b/>
          <w:bCs/>
        </w:rPr>
        <w:t>Demographic information:</w:t>
      </w:r>
    </w:p>
    <w:p w14:paraId="0351B20A"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 xml:space="preserve">Out of the 390 respondents, the majority were male with n=293(75.1%). A number of 227 (58.2%) was for the range age group (20-39) years old. Most of the participants held a bachelor's degree (60.3%), followed by a master's degree (24.6%). In terms of the insurance company, a number of 232(59.5%) of participants had belonged to the Tawuniya Insurance Company, and n=158(40.5%) were from Bupa Arabia (Table 2).  </w:t>
      </w:r>
      <w:r w:rsidRPr="00FB539C">
        <w:rPr>
          <w:rFonts w:asciiTheme="majorBidi" w:hAnsiTheme="majorBidi" w:cstheme="majorBidi"/>
          <w:b/>
          <w:bCs/>
        </w:rPr>
        <w:br w:type="page"/>
      </w:r>
    </w:p>
    <w:p w14:paraId="7027DEE7" w14:textId="7777777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2: Sample distribution by demographic variables (n=390) </w:t>
      </w:r>
    </w:p>
    <w:tbl>
      <w:tblPr>
        <w:tblStyle w:val="TableGrid"/>
        <w:tblW w:w="4794" w:type="pct"/>
        <w:tblLook w:val="04A0" w:firstRow="1" w:lastRow="0" w:firstColumn="1" w:lastColumn="0" w:noHBand="0" w:noVBand="1"/>
      </w:tblPr>
      <w:tblGrid>
        <w:gridCol w:w="3002"/>
        <w:gridCol w:w="3828"/>
      </w:tblGrid>
      <w:tr w:rsidR="00156E88" w:rsidRPr="00156E88" w14:paraId="0C634A2F" w14:textId="77777777" w:rsidTr="00156E88">
        <w:trPr>
          <w:trHeight w:val="29"/>
        </w:trPr>
        <w:tc>
          <w:tcPr>
            <w:tcW w:w="2198" w:type="pct"/>
            <w:vAlign w:val="center"/>
          </w:tcPr>
          <w:p w14:paraId="449F49BE" w14:textId="41672944" w:rsidR="00156E88" w:rsidRPr="00156E88" w:rsidRDefault="00156E88" w:rsidP="00156E88">
            <w:pPr>
              <w:bidi w:val="0"/>
              <w:jc w:val="center"/>
              <w:rPr>
                <w:rFonts w:asciiTheme="majorBidi" w:hAnsiTheme="majorBidi" w:cstheme="majorBidi"/>
                <w:sz w:val="14"/>
                <w:szCs w:val="14"/>
                <w:rtl/>
                <w:lang w:bidi="ar-JO"/>
              </w:rPr>
            </w:pPr>
            <w:r w:rsidRPr="00156E88">
              <w:rPr>
                <w:rFonts w:asciiTheme="majorBidi" w:hAnsiTheme="majorBidi" w:cstheme="majorBidi"/>
                <w:sz w:val="14"/>
                <w:szCs w:val="14"/>
                <w:lang w:bidi="ar-JO"/>
              </w:rPr>
              <w:t>Variables</w:t>
            </w:r>
          </w:p>
        </w:tc>
        <w:tc>
          <w:tcPr>
            <w:tcW w:w="2802" w:type="pct"/>
            <w:vAlign w:val="center"/>
          </w:tcPr>
          <w:p w14:paraId="2DDCD850" w14:textId="2DA6EDBF" w:rsidR="00156E88" w:rsidRPr="00156E88" w:rsidRDefault="00156E88" w:rsidP="00156E88">
            <w:pPr>
              <w:bidi w:val="0"/>
              <w:jc w:val="center"/>
              <w:rPr>
                <w:rFonts w:asciiTheme="majorBidi" w:hAnsiTheme="majorBidi" w:cstheme="majorBidi"/>
                <w:sz w:val="14"/>
                <w:szCs w:val="14"/>
              </w:rPr>
            </w:pPr>
            <w:r w:rsidRPr="00156E88">
              <w:rPr>
                <w:rFonts w:asciiTheme="majorBidi" w:hAnsiTheme="majorBidi" w:cstheme="majorBidi"/>
                <w:sz w:val="14"/>
                <w:szCs w:val="14"/>
              </w:rPr>
              <w:t>Frequency (%)</w:t>
            </w:r>
          </w:p>
        </w:tc>
      </w:tr>
      <w:tr w:rsidR="00156E88" w:rsidRPr="00156E88" w14:paraId="365F8157" w14:textId="77777777" w:rsidTr="00156E88">
        <w:trPr>
          <w:trHeight w:val="29"/>
        </w:trPr>
        <w:tc>
          <w:tcPr>
            <w:tcW w:w="2198" w:type="pct"/>
            <w:vAlign w:val="center"/>
          </w:tcPr>
          <w:p w14:paraId="5821ADBC" w14:textId="77FB7C45"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Gender</w:t>
            </w:r>
          </w:p>
        </w:tc>
        <w:tc>
          <w:tcPr>
            <w:tcW w:w="2802" w:type="pct"/>
            <w:vAlign w:val="center"/>
          </w:tcPr>
          <w:p w14:paraId="1F12FC23" w14:textId="77777777" w:rsidR="00156E88" w:rsidRPr="00156E88" w:rsidRDefault="00156E88" w:rsidP="00156E88">
            <w:pPr>
              <w:bidi w:val="0"/>
              <w:jc w:val="center"/>
              <w:rPr>
                <w:rFonts w:asciiTheme="majorBidi" w:hAnsiTheme="majorBidi" w:cstheme="majorBidi"/>
                <w:b/>
                <w:bCs/>
                <w:sz w:val="14"/>
                <w:szCs w:val="14"/>
              </w:rPr>
            </w:pPr>
          </w:p>
        </w:tc>
      </w:tr>
      <w:tr w:rsidR="00156E88" w:rsidRPr="00156E88" w14:paraId="59892312" w14:textId="77777777" w:rsidTr="00156E88">
        <w:trPr>
          <w:trHeight w:val="29"/>
        </w:trPr>
        <w:tc>
          <w:tcPr>
            <w:tcW w:w="2198" w:type="pct"/>
            <w:vAlign w:val="center"/>
          </w:tcPr>
          <w:p w14:paraId="08F1AA0B" w14:textId="49FDFC86"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Male</w:t>
            </w:r>
          </w:p>
        </w:tc>
        <w:tc>
          <w:tcPr>
            <w:tcW w:w="2802" w:type="pct"/>
            <w:vAlign w:val="center"/>
          </w:tcPr>
          <w:p w14:paraId="3A152DC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293(75.1%)</w:t>
            </w:r>
          </w:p>
        </w:tc>
      </w:tr>
      <w:tr w:rsidR="00156E88" w:rsidRPr="00156E88" w14:paraId="5E8AB184" w14:textId="77777777" w:rsidTr="00156E88">
        <w:trPr>
          <w:trHeight w:val="29"/>
        </w:trPr>
        <w:tc>
          <w:tcPr>
            <w:tcW w:w="2198" w:type="pct"/>
            <w:vAlign w:val="center"/>
          </w:tcPr>
          <w:p w14:paraId="7D136132" w14:textId="78FBF0D2" w:rsidR="00156E88" w:rsidRPr="00156E88" w:rsidRDefault="00156E88" w:rsidP="00156E88">
            <w:pPr>
              <w:bidi w:val="0"/>
              <w:jc w:val="center"/>
              <w:rPr>
                <w:rFonts w:asciiTheme="majorBidi" w:hAnsiTheme="majorBidi" w:cstheme="majorBidi"/>
                <w:b/>
                <w:bCs/>
                <w:sz w:val="14"/>
                <w:szCs w:val="14"/>
                <w:rtl/>
                <w:lang w:bidi="ar-JO"/>
              </w:rPr>
            </w:pPr>
            <w:r w:rsidRPr="00156E88">
              <w:rPr>
                <w:rFonts w:asciiTheme="majorBidi" w:hAnsiTheme="majorBidi" w:cstheme="majorBidi"/>
                <w:sz w:val="14"/>
                <w:szCs w:val="14"/>
              </w:rPr>
              <w:t>Female</w:t>
            </w:r>
          </w:p>
        </w:tc>
        <w:tc>
          <w:tcPr>
            <w:tcW w:w="2802" w:type="pct"/>
            <w:vAlign w:val="center"/>
          </w:tcPr>
          <w:p w14:paraId="6B84BE70"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97(24.9%)</w:t>
            </w:r>
          </w:p>
        </w:tc>
      </w:tr>
      <w:tr w:rsidR="00156E88" w:rsidRPr="00156E88" w14:paraId="37DD0076" w14:textId="77777777" w:rsidTr="00156E88">
        <w:trPr>
          <w:trHeight w:val="29"/>
        </w:trPr>
        <w:tc>
          <w:tcPr>
            <w:tcW w:w="2198" w:type="pct"/>
            <w:vAlign w:val="center"/>
          </w:tcPr>
          <w:p w14:paraId="09C90546" w14:textId="7452A950"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Age group</w:t>
            </w:r>
          </w:p>
        </w:tc>
        <w:tc>
          <w:tcPr>
            <w:tcW w:w="2802" w:type="pct"/>
            <w:vAlign w:val="center"/>
          </w:tcPr>
          <w:p w14:paraId="7FDC0C9E" w14:textId="77777777" w:rsidR="00156E88" w:rsidRPr="00156E88" w:rsidRDefault="00156E88" w:rsidP="00156E88">
            <w:pPr>
              <w:bidi w:val="0"/>
              <w:jc w:val="center"/>
              <w:rPr>
                <w:rFonts w:asciiTheme="majorBidi" w:hAnsiTheme="majorBidi" w:cstheme="majorBidi"/>
                <w:b/>
                <w:bCs/>
                <w:sz w:val="14"/>
                <w:szCs w:val="14"/>
              </w:rPr>
            </w:pPr>
          </w:p>
        </w:tc>
      </w:tr>
      <w:tr w:rsidR="00156E88" w:rsidRPr="00156E88" w14:paraId="1AD4ECC4" w14:textId="77777777" w:rsidTr="00156E88">
        <w:trPr>
          <w:trHeight w:val="29"/>
        </w:trPr>
        <w:tc>
          <w:tcPr>
            <w:tcW w:w="2198" w:type="pct"/>
            <w:vAlign w:val="center"/>
          </w:tcPr>
          <w:p w14:paraId="34677A79" w14:textId="22365A2D"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20-39 years</w:t>
            </w:r>
          </w:p>
        </w:tc>
        <w:tc>
          <w:tcPr>
            <w:tcW w:w="2802" w:type="pct"/>
            <w:vAlign w:val="center"/>
          </w:tcPr>
          <w:p w14:paraId="00D23200" w14:textId="77777777" w:rsidR="00156E88" w:rsidRPr="00156E88" w:rsidRDefault="00156E88" w:rsidP="00156E88">
            <w:pPr>
              <w:bidi w:val="0"/>
              <w:jc w:val="center"/>
              <w:rPr>
                <w:rFonts w:asciiTheme="majorBidi" w:hAnsiTheme="majorBidi" w:cstheme="majorBidi"/>
                <w:b/>
                <w:bCs/>
                <w:sz w:val="14"/>
                <w:szCs w:val="14"/>
                <w:rtl/>
                <w:lang w:bidi="ar-JO"/>
              </w:rPr>
            </w:pPr>
            <w:r w:rsidRPr="00156E88">
              <w:rPr>
                <w:rFonts w:asciiTheme="majorBidi" w:hAnsiTheme="majorBidi" w:cstheme="majorBidi"/>
                <w:sz w:val="14"/>
                <w:szCs w:val="14"/>
              </w:rPr>
              <w:t>227(58.2%)</w:t>
            </w:r>
          </w:p>
        </w:tc>
      </w:tr>
      <w:tr w:rsidR="00156E88" w:rsidRPr="00156E88" w14:paraId="0F74049D" w14:textId="77777777" w:rsidTr="00156E88">
        <w:trPr>
          <w:trHeight w:val="29"/>
        </w:trPr>
        <w:tc>
          <w:tcPr>
            <w:tcW w:w="2198" w:type="pct"/>
            <w:vAlign w:val="center"/>
          </w:tcPr>
          <w:p w14:paraId="758BC89C" w14:textId="1A2E2A6B"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40-54 years</w:t>
            </w:r>
          </w:p>
        </w:tc>
        <w:tc>
          <w:tcPr>
            <w:tcW w:w="2802" w:type="pct"/>
            <w:vAlign w:val="center"/>
          </w:tcPr>
          <w:p w14:paraId="0E9BF0D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144(36.9%)</w:t>
            </w:r>
          </w:p>
        </w:tc>
      </w:tr>
      <w:tr w:rsidR="00156E88" w:rsidRPr="00156E88" w14:paraId="59DE8430" w14:textId="77777777" w:rsidTr="00156E88">
        <w:trPr>
          <w:trHeight w:val="29"/>
        </w:trPr>
        <w:tc>
          <w:tcPr>
            <w:tcW w:w="2198" w:type="pct"/>
            <w:vAlign w:val="center"/>
          </w:tcPr>
          <w:p w14:paraId="70E1A298" w14:textId="3622DAEC" w:rsidR="00156E88" w:rsidRPr="00156E88" w:rsidRDefault="00156E88" w:rsidP="00156E88">
            <w:pPr>
              <w:tabs>
                <w:tab w:val="right" w:pos="3435"/>
              </w:tabs>
              <w:bidi w:val="0"/>
              <w:jc w:val="center"/>
              <w:rPr>
                <w:rFonts w:asciiTheme="majorBidi" w:hAnsiTheme="majorBidi" w:cstheme="majorBidi"/>
                <w:b/>
                <w:bCs/>
                <w:sz w:val="14"/>
                <w:szCs w:val="14"/>
                <w:rtl/>
              </w:rPr>
            </w:pPr>
            <w:r w:rsidRPr="00156E88">
              <w:rPr>
                <w:rFonts w:asciiTheme="majorBidi" w:hAnsiTheme="majorBidi" w:cstheme="majorBidi"/>
                <w:sz w:val="14"/>
                <w:szCs w:val="14"/>
              </w:rPr>
              <w:t>55-69 years</w:t>
            </w:r>
          </w:p>
        </w:tc>
        <w:tc>
          <w:tcPr>
            <w:tcW w:w="2802" w:type="pct"/>
            <w:vAlign w:val="center"/>
          </w:tcPr>
          <w:p w14:paraId="1B279DD4"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19(4.9%)</w:t>
            </w:r>
          </w:p>
        </w:tc>
      </w:tr>
      <w:tr w:rsidR="00156E88" w:rsidRPr="00156E88" w14:paraId="06457A5D" w14:textId="77777777" w:rsidTr="00156E88">
        <w:trPr>
          <w:trHeight w:val="29"/>
        </w:trPr>
        <w:tc>
          <w:tcPr>
            <w:tcW w:w="2198" w:type="pct"/>
            <w:vAlign w:val="center"/>
          </w:tcPr>
          <w:p w14:paraId="48820BCA" w14:textId="723558A3"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Education level</w:t>
            </w:r>
          </w:p>
        </w:tc>
        <w:tc>
          <w:tcPr>
            <w:tcW w:w="2802" w:type="pct"/>
            <w:vAlign w:val="center"/>
          </w:tcPr>
          <w:p w14:paraId="400B22DE" w14:textId="77777777" w:rsidR="00156E88" w:rsidRPr="00156E88" w:rsidRDefault="00156E88" w:rsidP="00156E88">
            <w:pPr>
              <w:bidi w:val="0"/>
              <w:jc w:val="center"/>
              <w:rPr>
                <w:rFonts w:asciiTheme="majorBidi" w:hAnsiTheme="majorBidi" w:cstheme="majorBidi"/>
                <w:b/>
                <w:bCs/>
                <w:sz w:val="14"/>
                <w:szCs w:val="14"/>
              </w:rPr>
            </w:pPr>
          </w:p>
        </w:tc>
      </w:tr>
      <w:tr w:rsidR="00156E88" w:rsidRPr="00156E88" w14:paraId="3925131D" w14:textId="77777777" w:rsidTr="00156E88">
        <w:trPr>
          <w:trHeight w:val="29"/>
        </w:trPr>
        <w:tc>
          <w:tcPr>
            <w:tcW w:w="2198" w:type="pct"/>
            <w:vAlign w:val="center"/>
          </w:tcPr>
          <w:p w14:paraId="327401DA" w14:textId="03965B4E"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Secondary School</w:t>
            </w:r>
          </w:p>
        </w:tc>
        <w:tc>
          <w:tcPr>
            <w:tcW w:w="2802" w:type="pct"/>
            <w:vAlign w:val="center"/>
          </w:tcPr>
          <w:p w14:paraId="2777C749"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36(9.2%)</w:t>
            </w:r>
          </w:p>
        </w:tc>
      </w:tr>
      <w:tr w:rsidR="00156E88" w:rsidRPr="00156E88" w14:paraId="74792050" w14:textId="77777777" w:rsidTr="00156E88">
        <w:trPr>
          <w:trHeight w:val="29"/>
        </w:trPr>
        <w:tc>
          <w:tcPr>
            <w:tcW w:w="2198" w:type="pct"/>
            <w:vAlign w:val="center"/>
          </w:tcPr>
          <w:p w14:paraId="5E5AFFF9" w14:textId="3A397D01"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Bachelor</w:t>
            </w:r>
          </w:p>
        </w:tc>
        <w:tc>
          <w:tcPr>
            <w:tcW w:w="2802" w:type="pct"/>
            <w:vAlign w:val="center"/>
          </w:tcPr>
          <w:p w14:paraId="641AD563"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235(60.3%)</w:t>
            </w:r>
          </w:p>
        </w:tc>
      </w:tr>
      <w:tr w:rsidR="00156E88" w:rsidRPr="00156E88" w14:paraId="5E2D3977" w14:textId="77777777" w:rsidTr="00156E88">
        <w:trPr>
          <w:trHeight w:val="29"/>
        </w:trPr>
        <w:tc>
          <w:tcPr>
            <w:tcW w:w="2198" w:type="pct"/>
            <w:vAlign w:val="center"/>
          </w:tcPr>
          <w:p w14:paraId="65D985BC" w14:textId="4A7D55A5"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Master</w:t>
            </w:r>
          </w:p>
        </w:tc>
        <w:tc>
          <w:tcPr>
            <w:tcW w:w="2802" w:type="pct"/>
            <w:vAlign w:val="center"/>
          </w:tcPr>
          <w:p w14:paraId="64EC740E"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96(24.6%)</w:t>
            </w:r>
          </w:p>
        </w:tc>
      </w:tr>
      <w:tr w:rsidR="00156E88" w:rsidRPr="00156E88" w14:paraId="58BB43B4" w14:textId="77777777" w:rsidTr="00156E88">
        <w:trPr>
          <w:trHeight w:val="29"/>
        </w:trPr>
        <w:tc>
          <w:tcPr>
            <w:tcW w:w="2198" w:type="pct"/>
            <w:vAlign w:val="center"/>
          </w:tcPr>
          <w:p w14:paraId="08027827" w14:textId="454B8351"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Doctorate</w:t>
            </w:r>
          </w:p>
        </w:tc>
        <w:tc>
          <w:tcPr>
            <w:tcW w:w="2802" w:type="pct"/>
            <w:vAlign w:val="center"/>
          </w:tcPr>
          <w:p w14:paraId="61C8358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23(5.9%)</w:t>
            </w:r>
          </w:p>
        </w:tc>
      </w:tr>
      <w:tr w:rsidR="00156E88" w:rsidRPr="00156E88" w14:paraId="6A59DC98" w14:textId="77777777" w:rsidTr="00156E88">
        <w:trPr>
          <w:trHeight w:val="29"/>
        </w:trPr>
        <w:tc>
          <w:tcPr>
            <w:tcW w:w="2198" w:type="pct"/>
            <w:vAlign w:val="center"/>
          </w:tcPr>
          <w:p w14:paraId="2321364C" w14:textId="7CF9953C"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Company name</w:t>
            </w:r>
          </w:p>
        </w:tc>
        <w:tc>
          <w:tcPr>
            <w:tcW w:w="2802" w:type="pct"/>
            <w:vAlign w:val="center"/>
          </w:tcPr>
          <w:p w14:paraId="4C2CB649" w14:textId="77777777" w:rsidR="00156E88" w:rsidRPr="00156E88" w:rsidRDefault="00156E88" w:rsidP="00156E88">
            <w:pPr>
              <w:bidi w:val="0"/>
              <w:jc w:val="center"/>
              <w:rPr>
                <w:rFonts w:asciiTheme="majorBidi" w:hAnsiTheme="majorBidi" w:cstheme="majorBidi"/>
                <w:b/>
                <w:bCs/>
                <w:sz w:val="14"/>
                <w:szCs w:val="14"/>
              </w:rPr>
            </w:pPr>
          </w:p>
        </w:tc>
      </w:tr>
      <w:tr w:rsidR="00156E88" w:rsidRPr="00156E88" w14:paraId="757D758F" w14:textId="77777777" w:rsidTr="00156E88">
        <w:trPr>
          <w:trHeight w:val="29"/>
        </w:trPr>
        <w:tc>
          <w:tcPr>
            <w:tcW w:w="2198" w:type="pct"/>
            <w:vAlign w:val="center"/>
          </w:tcPr>
          <w:p w14:paraId="14709767" w14:textId="77777777" w:rsidR="00156E88" w:rsidRPr="00156E88" w:rsidRDefault="00156E88" w:rsidP="00156E88">
            <w:pPr>
              <w:bidi w:val="0"/>
              <w:ind w:left="67"/>
              <w:jc w:val="center"/>
              <w:rPr>
                <w:rFonts w:asciiTheme="majorBidi" w:hAnsiTheme="majorBidi" w:cstheme="majorBidi"/>
                <w:b/>
                <w:bCs/>
                <w:sz w:val="14"/>
                <w:szCs w:val="14"/>
              </w:rPr>
            </w:pPr>
            <w:r w:rsidRPr="00156E88">
              <w:rPr>
                <w:rFonts w:asciiTheme="majorBidi" w:hAnsiTheme="majorBidi" w:cstheme="majorBidi"/>
                <w:sz w:val="14"/>
                <w:szCs w:val="14"/>
              </w:rPr>
              <w:t>Bupa Arabia</w:t>
            </w:r>
          </w:p>
        </w:tc>
        <w:tc>
          <w:tcPr>
            <w:tcW w:w="2802" w:type="pct"/>
            <w:vAlign w:val="center"/>
          </w:tcPr>
          <w:p w14:paraId="3E6CF846"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158(40.5%)</w:t>
            </w:r>
          </w:p>
        </w:tc>
      </w:tr>
      <w:tr w:rsidR="00156E88" w:rsidRPr="00156E88" w14:paraId="277D60B9" w14:textId="77777777" w:rsidTr="00156E88">
        <w:trPr>
          <w:trHeight w:val="29"/>
        </w:trPr>
        <w:tc>
          <w:tcPr>
            <w:tcW w:w="2198" w:type="pct"/>
            <w:vAlign w:val="center"/>
          </w:tcPr>
          <w:p w14:paraId="6913F0DF" w14:textId="0DDF24B2" w:rsidR="00156E88" w:rsidRPr="00156E88" w:rsidRDefault="00156E88" w:rsidP="00156E88">
            <w:pPr>
              <w:bidi w:val="0"/>
              <w:ind w:left="67"/>
              <w:jc w:val="center"/>
              <w:rPr>
                <w:rFonts w:asciiTheme="majorBidi" w:hAnsiTheme="majorBidi" w:cstheme="majorBidi"/>
                <w:b/>
                <w:bCs/>
                <w:sz w:val="14"/>
                <w:szCs w:val="14"/>
              </w:rPr>
            </w:pPr>
            <w:r w:rsidRPr="00156E88">
              <w:rPr>
                <w:rFonts w:asciiTheme="majorBidi" w:hAnsiTheme="majorBidi" w:cstheme="majorBidi"/>
                <w:sz w:val="14"/>
                <w:szCs w:val="14"/>
              </w:rPr>
              <w:t>Tawuniya insurance company</w:t>
            </w:r>
          </w:p>
        </w:tc>
        <w:tc>
          <w:tcPr>
            <w:tcW w:w="2802" w:type="pct"/>
            <w:vAlign w:val="center"/>
          </w:tcPr>
          <w:p w14:paraId="3D0C9A04"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232(59.5%)</w:t>
            </w:r>
          </w:p>
        </w:tc>
      </w:tr>
    </w:tbl>
    <w:p w14:paraId="2671DE26" w14:textId="4234808C" w:rsidR="00156E88" w:rsidRPr="00FB539C" w:rsidRDefault="00156E88" w:rsidP="00156E88">
      <w:pPr>
        <w:bidi w:val="0"/>
        <w:jc w:val="both"/>
        <w:rPr>
          <w:rFonts w:asciiTheme="majorBidi" w:hAnsiTheme="majorBidi" w:cstheme="majorBidi"/>
          <w:b/>
          <w:bCs/>
        </w:rPr>
      </w:pPr>
      <w:r w:rsidRPr="00FB539C">
        <w:rPr>
          <w:rFonts w:asciiTheme="majorBidi" w:hAnsiTheme="majorBidi" w:cstheme="majorBidi"/>
          <w:b/>
          <w:bCs/>
        </w:rPr>
        <w:t xml:space="preserve">Measurement scale of all sub-dimensions of green innovation: </w:t>
      </w:r>
    </w:p>
    <w:p w14:paraId="79641325" w14:textId="77777777" w:rsidR="00156E88" w:rsidRPr="00156E88" w:rsidRDefault="00156E88" w:rsidP="00156E88">
      <w:pPr>
        <w:bidi w:val="0"/>
        <w:jc w:val="both"/>
        <w:rPr>
          <w:rFonts w:asciiTheme="majorBidi" w:hAnsiTheme="majorBidi" w:cstheme="majorBidi"/>
          <w:sz w:val="22"/>
          <w:szCs w:val="22"/>
        </w:rPr>
      </w:pPr>
      <w:r w:rsidRPr="00156E88">
        <w:rPr>
          <w:rFonts w:asciiTheme="majorBidi" w:hAnsiTheme="majorBidi" w:cstheme="majorBidi"/>
          <w:sz w:val="22"/>
          <w:szCs w:val="22"/>
        </w:rPr>
        <w:t>Table 3 shows the descriptive statistics of green innovation sub-dimensions reveal. Mean scores of all items ranging from 3.54 to 4.03. The highest mean in green product innovation for (The company's management emphasizes the production of environmentally friendly green products). Green process innovation had a mean between 3.54-3.93 reflecting a consistent focus on provide innovative designs for its operations to achieve environmental conservation, though the lowest agreement was on green practices potentially reducing profit margins. Organizational innovation had the highest overall score on important, multi-functional activity that achieves development in the work system, and the lowest agreement was that the company conducts training programs for its employees regarding green innovation.</w:t>
      </w:r>
    </w:p>
    <w:p w14:paraId="0F3F6D41" w14:textId="77777777" w:rsidR="00156E88" w:rsidRPr="00FB539C" w:rsidRDefault="00156E88" w:rsidP="00156E88">
      <w:pPr>
        <w:bidi w:val="0"/>
        <w:jc w:val="both"/>
        <w:rPr>
          <w:rFonts w:asciiTheme="majorBidi" w:hAnsiTheme="majorBidi" w:cstheme="majorBidi"/>
          <w:b/>
          <w:bCs/>
        </w:rPr>
      </w:pPr>
      <w:r w:rsidRPr="00FB539C">
        <w:rPr>
          <w:rFonts w:asciiTheme="majorBidi" w:hAnsiTheme="majorBidi" w:cstheme="majorBidi"/>
          <w:b/>
          <w:bCs/>
        </w:rPr>
        <w:t>Table 3: Measurement scale of all sub-dimensions of green innovation</w:t>
      </w:r>
    </w:p>
    <w:tbl>
      <w:tblPr>
        <w:tblStyle w:val="TableGrid"/>
        <w:tblW w:w="7079" w:type="dxa"/>
        <w:tblLook w:val="04A0" w:firstRow="1" w:lastRow="0" w:firstColumn="1" w:lastColumn="0" w:noHBand="0" w:noVBand="1"/>
      </w:tblPr>
      <w:tblGrid>
        <w:gridCol w:w="1324"/>
        <w:gridCol w:w="4427"/>
        <w:gridCol w:w="1328"/>
      </w:tblGrid>
      <w:tr w:rsidR="00156E88" w:rsidRPr="00156E88" w14:paraId="5F71080A" w14:textId="77777777" w:rsidTr="00156E88">
        <w:trPr>
          <w:trHeight w:val="20"/>
        </w:trPr>
        <w:tc>
          <w:tcPr>
            <w:tcW w:w="1324" w:type="dxa"/>
            <w:vAlign w:val="center"/>
          </w:tcPr>
          <w:p w14:paraId="0F4EFF01" w14:textId="77777777" w:rsidR="00156E88" w:rsidRPr="00156E88" w:rsidRDefault="00156E88" w:rsidP="00156E88">
            <w:pPr>
              <w:bidi w:val="0"/>
              <w:jc w:val="center"/>
              <w:rPr>
                <w:rFonts w:asciiTheme="majorBidi" w:hAnsiTheme="majorBidi" w:cstheme="majorBidi"/>
                <w:sz w:val="12"/>
                <w:szCs w:val="12"/>
              </w:rPr>
            </w:pPr>
          </w:p>
        </w:tc>
        <w:tc>
          <w:tcPr>
            <w:tcW w:w="4427" w:type="dxa"/>
            <w:vAlign w:val="center"/>
          </w:tcPr>
          <w:p w14:paraId="6499792A" w14:textId="77777777" w:rsidR="00156E88" w:rsidRPr="00156E88" w:rsidRDefault="00156E88" w:rsidP="00156E88">
            <w:pPr>
              <w:bidi w:val="0"/>
              <w:jc w:val="center"/>
              <w:rPr>
                <w:rFonts w:asciiTheme="majorBidi" w:hAnsiTheme="majorBidi" w:cstheme="majorBidi"/>
                <w:sz w:val="12"/>
                <w:szCs w:val="12"/>
              </w:rPr>
            </w:pPr>
            <w:r w:rsidRPr="00156E88">
              <w:rPr>
                <w:rFonts w:asciiTheme="majorBidi" w:hAnsiTheme="majorBidi" w:cstheme="majorBidi"/>
                <w:sz w:val="12"/>
                <w:szCs w:val="12"/>
              </w:rPr>
              <w:t>Items</w:t>
            </w:r>
          </w:p>
        </w:tc>
        <w:tc>
          <w:tcPr>
            <w:tcW w:w="1328" w:type="dxa"/>
            <w:vAlign w:val="center"/>
          </w:tcPr>
          <w:p w14:paraId="6ECA3C1D" w14:textId="77777777" w:rsidR="00156E88" w:rsidRPr="00156E88" w:rsidRDefault="00156E88" w:rsidP="00156E88">
            <w:pPr>
              <w:bidi w:val="0"/>
              <w:jc w:val="center"/>
              <w:rPr>
                <w:rFonts w:asciiTheme="majorBidi" w:hAnsiTheme="majorBidi" w:cstheme="majorBidi"/>
                <w:sz w:val="12"/>
                <w:szCs w:val="12"/>
              </w:rPr>
            </w:pPr>
            <w:r w:rsidRPr="00156E88">
              <w:rPr>
                <w:rFonts w:asciiTheme="majorBidi" w:hAnsiTheme="majorBidi" w:cstheme="majorBidi"/>
                <w:sz w:val="12"/>
                <w:szCs w:val="12"/>
              </w:rPr>
              <w:t>Mean (SD)</w:t>
            </w:r>
          </w:p>
        </w:tc>
      </w:tr>
      <w:tr w:rsidR="00156E88" w:rsidRPr="00156E88" w14:paraId="74908AAE" w14:textId="77777777" w:rsidTr="00156E88">
        <w:trPr>
          <w:trHeight w:val="20"/>
        </w:trPr>
        <w:tc>
          <w:tcPr>
            <w:tcW w:w="1324" w:type="dxa"/>
            <w:vMerge w:val="restart"/>
            <w:vAlign w:val="center"/>
          </w:tcPr>
          <w:p w14:paraId="0E4E49DE" w14:textId="77777777" w:rsidR="00156E88" w:rsidRPr="00156E88" w:rsidRDefault="00156E88" w:rsidP="00156E88">
            <w:pPr>
              <w:bidi w:val="0"/>
              <w:jc w:val="center"/>
              <w:rPr>
                <w:rFonts w:asciiTheme="majorBidi" w:hAnsiTheme="majorBidi" w:cstheme="majorBidi"/>
                <w:sz w:val="12"/>
                <w:szCs w:val="12"/>
              </w:rPr>
            </w:pPr>
            <w:bookmarkStart w:id="1" w:name="_Hlk196867875"/>
            <w:r w:rsidRPr="00156E88">
              <w:rPr>
                <w:rStyle w:val="rynqvb"/>
                <w:rFonts w:asciiTheme="majorBidi" w:hAnsiTheme="majorBidi" w:cstheme="majorBidi"/>
                <w:sz w:val="12"/>
                <w:szCs w:val="12"/>
                <w:lang w:val="en"/>
              </w:rPr>
              <w:t>Green Product Innovation</w:t>
            </w:r>
          </w:p>
          <w:p w14:paraId="6C748224"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4CB19DA2"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The company's management emphasizes the production of environmentally friendly green products.</w:t>
            </w:r>
          </w:p>
        </w:tc>
        <w:tc>
          <w:tcPr>
            <w:tcW w:w="1328" w:type="dxa"/>
            <w:vAlign w:val="center"/>
          </w:tcPr>
          <w:p w14:paraId="54F921BF"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3.81(0.829)</w:t>
            </w:r>
          </w:p>
        </w:tc>
      </w:tr>
      <w:tr w:rsidR="00156E88" w:rsidRPr="00156E88" w14:paraId="3DE23FD3" w14:textId="77777777" w:rsidTr="00156E88">
        <w:trPr>
          <w:trHeight w:val="20"/>
        </w:trPr>
        <w:tc>
          <w:tcPr>
            <w:tcW w:w="1324" w:type="dxa"/>
            <w:vMerge/>
            <w:vAlign w:val="center"/>
          </w:tcPr>
          <w:p w14:paraId="68251D6F"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72E71EA3"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focuses on ensuring the proper and safe use of its customers by adopting green production.</w:t>
            </w:r>
          </w:p>
        </w:tc>
        <w:tc>
          <w:tcPr>
            <w:tcW w:w="1328" w:type="dxa"/>
            <w:vAlign w:val="center"/>
          </w:tcPr>
          <w:p w14:paraId="278F41F6"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3.72(0.797)</w:t>
            </w:r>
          </w:p>
        </w:tc>
      </w:tr>
      <w:tr w:rsidR="00156E88" w:rsidRPr="00156E88" w14:paraId="44378C9A" w14:textId="77777777" w:rsidTr="00156E88">
        <w:trPr>
          <w:trHeight w:val="20"/>
        </w:trPr>
        <w:tc>
          <w:tcPr>
            <w:tcW w:w="1324" w:type="dxa"/>
            <w:vMerge/>
            <w:vAlign w:val="center"/>
          </w:tcPr>
          <w:p w14:paraId="2BB76A1B"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366E493A"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considers the environment to be an important factor in achieving competitive advantage.</w:t>
            </w:r>
          </w:p>
        </w:tc>
        <w:tc>
          <w:tcPr>
            <w:tcW w:w="1328" w:type="dxa"/>
            <w:vAlign w:val="center"/>
          </w:tcPr>
          <w:p w14:paraId="3FFC117C"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3.78(0.769)</w:t>
            </w:r>
          </w:p>
        </w:tc>
      </w:tr>
      <w:tr w:rsidR="00156E88" w:rsidRPr="00156E88" w14:paraId="1F2748C0" w14:textId="77777777" w:rsidTr="00156E88">
        <w:trPr>
          <w:trHeight w:val="20"/>
        </w:trPr>
        <w:tc>
          <w:tcPr>
            <w:tcW w:w="1324" w:type="dxa"/>
            <w:vMerge/>
            <w:vAlign w:val="center"/>
          </w:tcPr>
          <w:p w14:paraId="2219BF85"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50D52769"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seeks to develop its products to meet customer needs and desires without harming the environment.</w:t>
            </w:r>
          </w:p>
        </w:tc>
        <w:tc>
          <w:tcPr>
            <w:tcW w:w="1328" w:type="dxa"/>
            <w:vAlign w:val="center"/>
          </w:tcPr>
          <w:p w14:paraId="1C55B5AC"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3.73(0.945)</w:t>
            </w:r>
          </w:p>
        </w:tc>
      </w:tr>
      <w:tr w:rsidR="00156E88" w:rsidRPr="00156E88" w14:paraId="16AE4989" w14:textId="77777777" w:rsidTr="00156E88">
        <w:trPr>
          <w:trHeight w:val="20"/>
        </w:trPr>
        <w:tc>
          <w:tcPr>
            <w:tcW w:w="1324" w:type="dxa"/>
            <w:vMerge w:val="restart"/>
            <w:vAlign w:val="center"/>
          </w:tcPr>
          <w:p w14:paraId="411EA93E" w14:textId="77777777" w:rsidR="00156E88" w:rsidRPr="00156E88" w:rsidRDefault="00156E88" w:rsidP="00156E88">
            <w:pPr>
              <w:bidi w:val="0"/>
              <w:jc w:val="center"/>
              <w:rPr>
                <w:rFonts w:asciiTheme="majorBidi" w:hAnsiTheme="majorBidi" w:cstheme="majorBidi"/>
                <w:sz w:val="12"/>
                <w:szCs w:val="12"/>
              </w:rPr>
            </w:pPr>
            <w:r w:rsidRPr="00156E88">
              <w:rPr>
                <w:rStyle w:val="rynqvb"/>
                <w:rFonts w:asciiTheme="majorBidi" w:hAnsiTheme="majorBidi" w:cstheme="majorBidi"/>
                <w:sz w:val="12"/>
                <w:szCs w:val="12"/>
                <w:lang w:val="en"/>
              </w:rPr>
              <w:t>Green Process Innovation</w:t>
            </w:r>
          </w:p>
          <w:p w14:paraId="504F91E7"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179D37B7"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applies international standards related to green operations.</w:t>
            </w:r>
          </w:p>
        </w:tc>
        <w:tc>
          <w:tcPr>
            <w:tcW w:w="1328" w:type="dxa"/>
            <w:vAlign w:val="center"/>
          </w:tcPr>
          <w:p w14:paraId="056F376F"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3.77(0.883)</w:t>
            </w:r>
          </w:p>
        </w:tc>
      </w:tr>
      <w:tr w:rsidR="00156E88" w:rsidRPr="00156E88" w14:paraId="7C552644" w14:textId="77777777" w:rsidTr="00156E88">
        <w:trPr>
          <w:trHeight w:val="20"/>
        </w:trPr>
        <w:tc>
          <w:tcPr>
            <w:tcW w:w="1324" w:type="dxa"/>
            <w:vMerge/>
            <w:vAlign w:val="center"/>
          </w:tcPr>
          <w:p w14:paraId="3747C6B1"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579E376F"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The company has the ability to continuously provide innovative designs for its operations to achieve environmental conservation.</w:t>
            </w:r>
          </w:p>
        </w:tc>
        <w:tc>
          <w:tcPr>
            <w:tcW w:w="1328" w:type="dxa"/>
            <w:vAlign w:val="center"/>
          </w:tcPr>
          <w:p w14:paraId="6BC193EF"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3.93(0.699)</w:t>
            </w:r>
          </w:p>
        </w:tc>
      </w:tr>
      <w:tr w:rsidR="00156E88" w:rsidRPr="00156E88" w14:paraId="69C98541" w14:textId="77777777" w:rsidTr="00156E88">
        <w:trPr>
          <w:trHeight w:val="20"/>
        </w:trPr>
        <w:tc>
          <w:tcPr>
            <w:tcW w:w="1324" w:type="dxa"/>
            <w:vMerge/>
            <w:vAlign w:val="center"/>
          </w:tcPr>
          <w:p w14:paraId="69A9F503"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38296D1A"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The company follows a green operations approach, even if it results in a reduction in profit margin.</w:t>
            </w:r>
          </w:p>
        </w:tc>
        <w:tc>
          <w:tcPr>
            <w:tcW w:w="1328" w:type="dxa"/>
            <w:vAlign w:val="center"/>
          </w:tcPr>
          <w:p w14:paraId="284B3F56"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3.54(0.828)</w:t>
            </w:r>
          </w:p>
        </w:tc>
      </w:tr>
      <w:tr w:rsidR="00156E88" w:rsidRPr="00156E88" w14:paraId="5D8E249C" w14:textId="77777777" w:rsidTr="00156E88">
        <w:trPr>
          <w:trHeight w:val="20"/>
        </w:trPr>
        <w:tc>
          <w:tcPr>
            <w:tcW w:w="1324" w:type="dxa"/>
            <w:vMerge/>
            <w:vAlign w:val="center"/>
          </w:tcPr>
          <w:p w14:paraId="730A0599"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6285A981"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The company is committed to fulfilling its ethical obligations towards society through green operations.</w:t>
            </w:r>
          </w:p>
        </w:tc>
        <w:tc>
          <w:tcPr>
            <w:tcW w:w="1328" w:type="dxa"/>
            <w:vAlign w:val="center"/>
          </w:tcPr>
          <w:p w14:paraId="3CC49B7F"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3.69(0.757)</w:t>
            </w:r>
          </w:p>
        </w:tc>
      </w:tr>
      <w:tr w:rsidR="00156E88" w:rsidRPr="00156E88" w14:paraId="7DB410E9" w14:textId="77777777" w:rsidTr="00156E88">
        <w:trPr>
          <w:trHeight w:val="20"/>
        </w:trPr>
        <w:tc>
          <w:tcPr>
            <w:tcW w:w="1324" w:type="dxa"/>
            <w:vMerge w:val="restart"/>
            <w:vAlign w:val="center"/>
          </w:tcPr>
          <w:p w14:paraId="311F6DD5" w14:textId="77777777" w:rsidR="00156E88" w:rsidRPr="00156E88" w:rsidRDefault="00156E88" w:rsidP="00156E88">
            <w:pPr>
              <w:bidi w:val="0"/>
              <w:jc w:val="center"/>
              <w:rPr>
                <w:rFonts w:asciiTheme="majorBidi" w:hAnsiTheme="majorBidi" w:cstheme="majorBidi"/>
                <w:sz w:val="12"/>
                <w:szCs w:val="12"/>
              </w:rPr>
            </w:pPr>
            <w:r w:rsidRPr="00156E88">
              <w:rPr>
                <w:rStyle w:val="rynqvb"/>
                <w:rFonts w:asciiTheme="majorBidi" w:hAnsiTheme="majorBidi" w:cstheme="majorBidi"/>
                <w:sz w:val="12"/>
                <w:szCs w:val="12"/>
                <w:lang w:val="en"/>
              </w:rPr>
              <w:t>Organizational Innovation</w:t>
            </w:r>
          </w:p>
        </w:tc>
        <w:tc>
          <w:tcPr>
            <w:tcW w:w="4427" w:type="dxa"/>
            <w:vAlign w:val="center"/>
          </w:tcPr>
          <w:p w14:paraId="1DC55335"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The company considers organizational innovation an important, multi-functional activity that achieves development in the work system.</w:t>
            </w:r>
          </w:p>
        </w:tc>
        <w:tc>
          <w:tcPr>
            <w:tcW w:w="1328" w:type="dxa"/>
            <w:vAlign w:val="center"/>
          </w:tcPr>
          <w:p w14:paraId="3615CF07"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4.03(0.661)</w:t>
            </w:r>
          </w:p>
        </w:tc>
      </w:tr>
      <w:bookmarkEnd w:id="1"/>
      <w:tr w:rsidR="00156E88" w:rsidRPr="00156E88" w14:paraId="451DAEC5" w14:textId="77777777" w:rsidTr="00156E88">
        <w:trPr>
          <w:trHeight w:val="20"/>
        </w:trPr>
        <w:tc>
          <w:tcPr>
            <w:tcW w:w="1324" w:type="dxa"/>
            <w:vMerge/>
            <w:vAlign w:val="center"/>
          </w:tcPr>
          <w:p w14:paraId="7FF9C4E2"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2C031740"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The company encourages employees to solve problems and generate ideas.</w:t>
            </w:r>
          </w:p>
        </w:tc>
        <w:tc>
          <w:tcPr>
            <w:tcW w:w="1328" w:type="dxa"/>
            <w:vAlign w:val="center"/>
          </w:tcPr>
          <w:p w14:paraId="0D9FC38D"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3.80(0.953)</w:t>
            </w:r>
          </w:p>
        </w:tc>
      </w:tr>
      <w:tr w:rsidR="00156E88" w:rsidRPr="00156E88" w14:paraId="2544FEF7" w14:textId="77777777" w:rsidTr="00156E88">
        <w:trPr>
          <w:trHeight w:val="20"/>
        </w:trPr>
        <w:tc>
          <w:tcPr>
            <w:tcW w:w="1324" w:type="dxa"/>
            <w:vMerge/>
            <w:vAlign w:val="center"/>
          </w:tcPr>
          <w:p w14:paraId="1EC69E66"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44B778EF"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is committed to the process of organizing the workplace to improve performance.</w:t>
            </w:r>
          </w:p>
        </w:tc>
        <w:tc>
          <w:tcPr>
            <w:tcW w:w="1328" w:type="dxa"/>
            <w:vAlign w:val="center"/>
          </w:tcPr>
          <w:p w14:paraId="4DA74669"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3.78(0.910)</w:t>
            </w:r>
          </w:p>
        </w:tc>
      </w:tr>
      <w:tr w:rsidR="00156E88" w:rsidRPr="00156E88" w14:paraId="33AE95B6" w14:textId="77777777" w:rsidTr="00156E88">
        <w:trPr>
          <w:trHeight w:val="20"/>
        </w:trPr>
        <w:tc>
          <w:tcPr>
            <w:tcW w:w="1324" w:type="dxa"/>
            <w:vMerge/>
            <w:vAlign w:val="center"/>
          </w:tcPr>
          <w:p w14:paraId="62F614E2"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158C0310"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conducts training programs for its employees regarding green innovation.</w:t>
            </w:r>
          </w:p>
        </w:tc>
        <w:tc>
          <w:tcPr>
            <w:tcW w:w="1328" w:type="dxa"/>
            <w:vAlign w:val="center"/>
          </w:tcPr>
          <w:p w14:paraId="375E31F0"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3.57(1.042)</w:t>
            </w:r>
          </w:p>
        </w:tc>
      </w:tr>
      <w:tr w:rsidR="00156E88" w:rsidRPr="00156E88" w14:paraId="201AC175" w14:textId="77777777" w:rsidTr="00156E88">
        <w:trPr>
          <w:trHeight w:val="20"/>
        </w:trPr>
        <w:tc>
          <w:tcPr>
            <w:tcW w:w="1324" w:type="dxa"/>
            <w:vMerge/>
            <w:vAlign w:val="center"/>
          </w:tcPr>
          <w:p w14:paraId="4BB23292" w14:textId="77777777" w:rsidR="00156E88" w:rsidRPr="00156E88" w:rsidRDefault="00156E88" w:rsidP="00156E88">
            <w:pPr>
              <w:bidi w:val="0"/>
              <w:jc w:val="center"/>
              <w:rPr>
                <w:rFonts w:asciiTheme="majorBidi" w:hAnsiTheme="majorBidi" w:cstheme="majorBidi"/>
                <w:b/>
                <w:bCs/>
                <w:sz w:val="12"/>
                <w:szCs w:val="12"/>
              </w:rPr>
            </w:pPr>
          </w:p>
        </w:tc>
        <w:tc>
          <w:tcPr>
            <w:tcW w:w="4427" w:type="dxa"/>
            <w:vAlign w:val="center"/>
          </w:tcPr>
          <w:p w14:paraId="0E4AE182" w14:textId="77777777" w:rsidR="00156E88" w:rsidRPr="00156E88" w:rsidRDefault="00156E88" w:rsidP="00156E88">
            <w:pPr>
              <w:bidi w:val="0"/>
              <w:jc w:val="center"/>
              <w:rPr>
                <w:rFonts w:asciiTheme="majorBidi" w:hAnsiTheme="majorBidi" w:cstheme="majorBidi"/>
                <w:b/>
                <w:bCs/>
                <w:sz w:val="12"/>
                <w:szCs w:val="12"/>
              </w:rPr>
            </w:pPr>
            <w:r w:rsidRPr="00156E88">
              <w:rPr>
                <w:rStyle w:val="rynqvb"/>
                <w:rFonts w:asciiTheme="majorBidi" w:hAnsiTheme="majorBidi" w:cstheme="majorBidi"/>
                <w:sz w:val="12"/>
                <w:szCs w:val="12"/>
                <w:lang w:val="en"/>
              </w:rPr>
              <w:t>The company cooperates with government agencies and institutions in the field of environmental conservation.</w:t>
            </w:r>
          </w:p>
        </w:tc>
        <w:tc>
          <w:tcPr>
            <w:tcW w:w="1328" w:type="dxa"/>
            <w:vAlign w:val="center"/>
          </w:tcPr>
          <w:p w14:paraId="69BA033A" w14:textId="77777777" w:rsidR="00156E88" w:rsidRPr="00156E88" w:rsidRDefault="00156E88" w:rsidP="00156E88">
            <w:pPr>
              <w:bidi w:val="0"/>
              <w:jc w:val="center"/>
              <w:rPr>
                <w:rFonts w:asciiTheme="majorBidi" w:hAnsiTheme="majorBidi" w:cstheme="majorBidi"/>
                <w:b/>
                <w:bCs/>
                <w:sz w:val="12"/>
                <w:szCs w:val="12"/>
              </w:rPr>
            </w:pPr>
            <w:r w:rsidRPr="00156E88">
              <w:rPr>
                <w:rFonts w:asciiTheme="majorBidi" w:hAnsiTheme="majorBidi" w:cstheme="majorBidi"/>
                <w:sz w:val="12"/>
                <w:szCs w:val="12"/>
              </w:rPr>
              <w:t>3.93(0.969)</w:t>
            </w:r>
          </w:p>
        </w:tc>
      </w:tr>
    </w:tbl>
    <w:p w14:paraId="3D7C62DF" w14:textId="77777777" w:rsidR="00156E88" w:rsidRPr="00FB539C" w:rsidRDefault="00156E88" w:rsidP="00156E88">
      <w:pPr>
        <w:bidi w:val="0"/>
        <w:jc w:val="both"/>
        <w:rPr>
          <w:rFonts w:asciiTheme="majorBidi" w:hAnsiTheme="majorBidi" w:cstheme="majorBidi"/>
          <w:b/>
          <w:bCs/>
        </w:rPr>
      </w:pPr>
      <w:r w:rsidRPr="00FB539C">
        <w:rPr>
          <w:rFonts w:asciiTheme="majorBidi" w:hAnsiTheme="majorBidi" w:cstheme="majorBidi"/>
          <w:b/>
          <w:bCs/>
        </w:rPr>
        <w:t xml:space="preserve"> </w:t>
      </w:r>
      <w:r w:rsidRPr="00FB539C">
        <w:rPr>
          <w:rFonts w:asciiTheme="majorBidi" w:hAnsiTheme="majorBidi" w:cstheme="majorBidi"/>
          <w:b/>
          <w:bCs/>
        </w:rPr>
        <w:br w:type="page"/>
      </w:r>
    </w:p>
    <w:p w14:paraId="67E9D5C8" w14:textId="7777777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4: Measurement scale of all sub-dimensions of </w:t>
      </w:r>
      <w:r w:rsidRPr="00FB539C">
        <w:rPr>
          <w:rFonts w:asciiTheme="majorBidi" w:eastAsia="Times New Roman" w:hAnsiTheme="majorBidi" w:cstheme="majorBidi"/>
          <w:color w:val="auto"/>
          <w:sz w:val="24"/>
          <w:szCs w:val="24"/>
        </w:rPr>
        <w:t>Quality</w:t>
      </w:r>
      <w:r w:rsidRPr="00FB539C">
        <w:rPr>
          <w:rFonts w:asciiTheme="majorBidi" w:eastAsia="Times New Roman" w:hAnsiTheme="majorBidi" w:cstheme="majorBidi"/>
          <w:color w:val="auto"/>
          <w:spacing w:val="-7"/>
          <w:sz w:val="24"/>
          <w:szCs w:val="24"/>
        </w:rPr>
        <w:t xml:space="preserve"> </w:t>
      </w:r>
      <w:r w:rsidRPr="00FB539C">
        <w:rPr>
          <w:rFonts w:asciiTheme="majorBidi" w:eastAsia="Times New Roman" w:hAnsiTheme="majorBidi" w:cstheme="majorBidi"/>
          <w:color w:val="auto"/>
          <w:sz w:val="24"/>
          <w:szCs w:val="24"/>
        </w:rPr>
        <w:t>of</w:t>
      </w:r>
      <w:r w:rsidRPr="00FB539C">
        <w:rPr>
          <w:rFonts w:asciiTheme="majorBidi" w:eastAsia="Times New Roman" w:hAnsiTheme="majorBidi" w:cstheme="majorBidi"/>
          <w:color w:val="auto"/>
          <w:spacing w:val="1"/>
          <w:sz w:val="24"/>
          <w:szCs w:val="24"/>
        </w:rPr>
        <w:t xml:space="preserve"> </w:t>
      </w:r>
      <w:r w:rsidRPr="00FB539C">
        <w:rPr>
          <w:rFonts w:asciiTheme="majorBidi" w:eastAsia="Times New Roman" w:hAnsiTheme="majorBidi" w:cstheme="majorBidi"/>
          <w:color w:val="auto"/>
          <w:sz w:val="24"/>
          <w:szCs w:val="24"/>
        </w:rPr>
        <w:t>Insurance</w:t>
      </w:r>
      <w:r w:rsidRPr="00FB539C">
        <w:rPr>
          <w:rFonts w:asciiTheme="majorBidi" w:eastAsia="Times New Roman" w:hAnsiTheme="majorBidi" w:cstheme="majorBidi"/>
          <w:color w:val="auto"/>
          <w:spacing w:val="-2"/>
          <w:sz w:val="24"/>
          <w:szCs w:val="24"/>
        </w:rPr>
        <w:t xml:space="preserve"> Service</w:t>
      </w:r>
    </w:p>
    <w:tbl>
      <w:tblPr>
        <w:tblStyle w:val="TableGrid"/>
        <w:tblW w:w="7171" w:type="dxa"/>
        <w:tblLook w:val="04A0" w:firstRow="1" w:lastRow="0" w:firstColumn="1" w:lastColumn="0" w:noHBand="0" w:noVBand="1"/>
      </w:tblPr>
      <w:tblGrid>
        <w:gridCol w:w="1373"/>
        <w:gridCol w:w="4453"/>
        <w:gridCol w:w="1345"/>
      </w:tblGrid>
      <w:tr w:rsidR="00156E88" w:rsidRPr="00156E88" w14:paraId="2527291A" w14:textId="77777777" w:rsidTr="00156E88">
        <w:trPr>
          <w:trHeight w:val="20"/>
        </w:trPr>
        <w:tc>
          <w:tcPr>
            <w:tcW w:w="1373" w:type="dxa"/>
            <w:vAlign w:val="center"/>
          </w:tcPr>
          <w:p w14:paraId="10BB5285"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7D596B44" w14:textId="77777777" w:rsidR="00156E88" w:rsidRPr="00156E88" w:rsidRDefault="00156E88" w:rsidP="00156E88">
            <w:pPr>
              <w:bidi w:val="0"/>
              <w:jc w:val="center"/>
              <w:rPr>
                <w:rFonts w:asciiTheme="majorBidi" w:hAnsiTheme="majorBidi" w:cstheme="majorBidi"/>
                <w:sz w:val="14"/>
                <w:szCs w:val="14"/>
              </w:rPr>
            </w:pPr>
            <w:r w:rsidRPr="00156E88">
              <w:rPr>
                <w:rFonts w:asciiTheme="majorBidi" w:hAnsiTheme="majorBidi" w:cstheme="majorBidi"/>
                <w:sz w:val="14"/>
                <w:szCs w:val="14"/>
              </w:rPr>
              <w:t>Items</w:t>
            </w:r>
          </w:p>
        </w:tc>
        <w:tc>
          <w:tcPr>
            <w:tcW w:w="1345" w:type="dxa"/>
            <w:vAlign w:val="center"/>
          </w:tcPr>
          <w:p w14:paraId="6A74FD52" w14:textId="77777777" w:rsidR="00156E88" w:rsidRPr="00156E88" w:rsidRDefault="00156E88" w:rsidP="00156E88">
            <w:pPr>
              <w:bidi w:val="0"/>
              <w:jc w:val="center"/>
              <w:rPr>
                <w:rFonts w:asciiTheme="majorBidi" w:hAnsiTheme="majorBidi" w:cstheme="majorBidi"/>
                <w:sz w:val="14"/>
                <w:szCs w:val="14"/>
              </w:rPr>
            </w:pPr>
            <w:r w:rsidRPr="00156E88">
              <w:rPr>
                <w:rFonts w:asciiTheme="majorBidi" w:hAnsiTheme="majorBidi" w:cstheme="majorBidi"/>
                <w:sz w:val="14"/>
                <w:szCs w:val="14"/>
              </w:rPr>
              <w:t>Mean (SD )</w:t>
            </w:r>
          </w:p>
        </w:tc>
      </w:tr>
      <w:tr w:rsidR="00156E88" w:rsidRPr="00156E88" w14:paraId="5E023294" w14:textId="77777777" w:rsidTr="00156E88">
        <w:trPr>
          <w:trHeight w:val="20"/>
        </w:trPr>
        <w:tc>
          <w:tcPr>
            <w:tcW w:w="1373" w:type="dxa"/>
            <w:vMerge w:val="restart"/>
            <w:vAlign w:val="center"/>
          </w:tcPr>
          <w:p w14:paraId="6A609D04" w14:textId="77777777" w:rsidR="00156E88" w:rsidRPr="00156E88" w:rsidRDefault="00156E88" w:rsidP="00156E88">
            <w:pPr>
              <w:bidi w:val="0"/>
              <w:jc w:val="center"/>
              <w:rPr>
                <w:rFonts w:asciiTheme="majorBidi" w:hAnsiTheme="majorBidi" w:cstheme="majorBidi"/>
                <w:sz w:val="14"/>
                <w:szCs w:val="14"/>
                <w:lang w:bidi="ar-JO"/>
              </w:rPr>
            </w:pPr>
            <w:r w:rsidRPr="00156E88">
              <w:rPr>
                <w:rFonts w:asciiTheme="majorBidi" w:hAnsiTheme="majorBidi" w:cstheme="majorBidi"/>
                <w:sz w:val="14"/>
                <w:szCs w:val="14"/>
                <w:lang w:bidi="ar-JO"/>
              </w:rPr>
              <w:t>Reliability</w:t>
            </w:r>
          </w:p>
          <w:p w14:paraId="177482BD" w14:textId="77777777" w:rsidR="00156E88" w:rsidRPr="00156E88" w:rsidRDefault="00156E88" w:rsidP="00156E88">
            <w:pPr>
              <w:bidi w:val="0"/>
              <w:jc w:val="center"/>
              <w:rPr>
                <w:rFonts w:asciiTheme="majorBidi" w:hAnsiTheme="majorBidi" w:cstheme="majorBidi"/>
                <w:sz w:val="14"/>
                <w:szCs w:val="14"/>
                <w:rtl/>
                <w:lang w:bidi="ar-JO"/>
              </w:rPr>
            </w:pPr>
          </w:p>
        </w:tc>
        <w:tc>
          <w:tcPr>
            <w:tcW w:w="4453" w:type="dxa"/>
            <w:vAlign w:val="center"/>
          </w:tcPr>
          <w:p w14:paraId="6BC84FCB" w14:textId="77777777" w:rsidR="00156E88" w:rsidRPr="00156E88" w:rsidRDefault="00156E88" w:rsidP="00156E88">
            <w:pPr>
              <w:bidi w:val="0"/>
              <w:jc w:val="center"/>
              <w:rPr>
                <w:rFonts w:asciiTheme="majorBidi" w:hAnsiTheme="majorBidi" w:cstheme="majorBidi"/>
                <w:b/>
                <w:bCs/>
                <w:w w:val="66"/>
                <w:sz w:val="14"/>
                <w:szCs w:val="14"/>
                <w:rtl/>
              </w:rPr>
            </w:pPr>
            <w:r w:rsidRPr="00156E88">
              <w:rPr>
                <w:rStyle w:val="rynqvb"/>
                <w:rFonts w:asciiTheme="majorBidi" w:hAnsiTheme="majorBidi" w:cstheme="majorBidi"/>
                <w:sz w:val="14"/>
                <w:szCs w:val="14"/>
                <w:lang w:val="en"/>
              </w:rPr>
              <w:t>The company is committed to providing its services to beneficiaries in a timely manner.</w:t>
            </w:r>
          </w:p>
        </w:tc>
        <w:tc>
          <w:tcPr>
            <w:tcW w:w="1345" w:type="dxa"/>
            <w:vAlign w:val="center"/>
          </w:tcPr>
          <w:p w14:paraId="7EAA155B"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3.79(0.820)</w:t>
            </w:r>
          </w:p>
        </w:tc>
      </w:tr>
      <w:tr w:rsidR="00156E88" w:rsidRPr="00156E88" w14:paraId="228AC385" w14:textId="77777777" w:rsidTr="00156E88">
        <w:trPr>
          <w:trHeight w:val="20"/>
        </w:trPr>
        <w:tc>
          <w:tcPr>
            <w:tcW w:w="1373" w:type="dxa"/>
            <w:vMerge/>
            <w:vAlign w:val="center"/>
          </w:tcPr>
          <w:p w14:paraId="155B2E9C" w14:textId="77777777" w:rsidR="00156E88" w:rsidRPr="00156E88" w:rsidRDefault="00156E88" w:rsidP="00156E88">
            <w:pPr>
              <w:bidi w:val="0"/>
              <w:jc w:val="center"/>
              <w:rPr>
                <w:rFonts w:asciiTheme="majorBidi" w:hAnsiTheme="majorBidi" w:cstheme="majorBidi"/>
                <w:sz w:val="14"/>
                <w:szCs w:val="14"/>
                <w:rtl/>
              </w:rPr>
            </w:pPr>
          </w:p>
        </w:tc>
        <w:tc>
          <w:tcPr>
            <w:tcW w:w="4453" w:type="dxa"/>
            <w:vAlign w:val="center"/>
          </w:tcPr>
          <w:p w14:paraId="6617DE27" w14:textId="77777777" w:rsidR="00156E88" w:rsidRPr="00156E88" w:rsidRDefault="00156E88" w:rsidP="00156E88">
            <w:pPr>
              <w:bidi w:val="0"/>
              <w:jc w:val="center"/>
              <w:rPr>
                <w:rFonts w:asciiTheme="majorBidi" w:hAnsiTheme="majorBidi" w:cstheme="majorBidi"/>
                <w:b/>
                <w:bCs/>
                <w:w w:val="66"/>
                <w:sz w:val="14"/>
                <w:szCs w:val="14"/>
                <w:rtl/>
              </w:rPr>
            </w:pPr>
            <w:r w:rsidRPr="00156E88">
              <w:rPr>
                <w:rStyle w:val="rynqvb"/>
                <w:rFonts w:asciiTheme="majorBidi" w:hAnsiTheme="majorBidi" w:cstheme="majorBidi"/>
                <w:sz w:val="14"/>
                <w:szCs w:val="14"/>
                <w:lang w:val="en"/>
              </w:rPr>
              <w:t>The company is keen to provide insurance services correctly the first time.</w:t>
            </w:r>
          </w:p>
        </w:tc>
        <w:tc>
          <w:tcPr>
            <w:tcW w:w="1345" w:type="dxa"/>
            <w:vAlign w:val="center"/>
          </w:tcPr>
          <w:p w14:paraId="3CB262F2"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3.68(0.816)</w:t>
            </w:r>
          </w:p>
        </w:tc>
      </w:tr>
      <w:tr w:rsidR="00156E88" w:rsidRPr="00156E88" w14:paraId="24C70F33" w14:textId="77777777" w:rsidTr="00156E88">
        <w:trPr>
          <w:trHeight w:val="20"/>
        </w:trPr>
        <w:tc>
          <w:tcPr>
            <w:tcW w:w="1373" w:type="dxa"/>
            <w:vMerge/>
            <w:vAlign w:val="center"/>
          </w:tcPr>
          <w:p w14:paraId="407B847B" w14:textId="77777777" w:rsidR="00156E88" w:rsidRPr="00156E88" w:rsidRDefault="00156E88" w:rsidP="00156E88">
            <w:pPr>
              <w:bidi w:val="0"/>
              <w:jc w:val="center"/>
              <w:rPr>
                <w:rFonts w:asciiTheme="majorBidi" w:hAnsiTheme="majorBidi" w:cstheme="majorBidi"/>
                <w:sz w:val="14"/>
                <w:szCs w:val="14"/>
                <w:rtl/>
              </w:rPr>
            </w:pPr>
          </w:p>
        </w:tc>
        <w:tc>
          <w:tcPr>
            <w:tcW w:w="4453" w:type="dxa"/>
            <w:vAlign w:val="center"/>
          </w:tcPr>
          <w:p w14:paraId="5D96413E" w14:textId="77777777" w:rsidR="00156E88" w:rsidRPr="00156E88" w:rsidRDefault="00156E88" w:rsidP="00156E88">
            <w:pPr>
              <w:bidi w:val="0"/>
              <w:jc w:val="center"/>
              <w:rPr>
                <w:rFonts w:asciiTheme="majorBidi" w:hAnsiTheme="majorBidi" w:cstheme="majorBidi"/>
                <w:b/>
                <w:bCs/>
                <w:w w:val="66"/>
                <w:sz w:val="14"/>
                <w:szCs w:val="14"/>
                <w:rtl/>
              </w:rPr>
            </w:pPr>
            <w:r w:rsidRPr="00156E88">
              <w:rPr>
                <w:rStyle w:val="rynqvb"/>
                <w:rFonts w:asciiTheme="majorBidi" w:hAnsiTheme="majorBidi" w:cstheme="majorBidi"/>
                <w:sz w:val="14"/>
                <w:szCs w:val="14"/>
                <w:lang w:val="en"/>
              </w:rPr>
              <w:t>The company pays special attention to beneficiaries' problems and inquiries.</w:t>
            </w:r>
          </w:p>
        </w:tc>
        <w:tc>
          <w:tcPr>
            <w:tcW w:w="1345" w:type="dxa"/>
            <w:vAlign w:val="center"/>
          </w:tcPr>
          <w:p w14:paraId="6851CA34"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3.72(0.729)</w:t>
            </w:r>
          </w:p>
        </w:tc>
      </w:tr>
      <w:tr w:rsidR="00156E88" w:rsidRPr="00156E88" w14:paraId="64651B23" w14:textId="77777777" w:rsidTr="00156E88">
        <w:trPr>
          <w:trHeight w:val="20"/>
        </w:trPr>
        <w:tc>
          <w:tcPr>
            <w:tcW w:w="1373" w:type="dxa"/>
            <w:vMerge/>
            <w:vAlign w:val="center"/>
          </w:tcPr>
          <w:p w14:paraId="039ED6FF" w14:textId="77777777" w:rsidR="00156E88" w:rsidRPr="00156E88" w:rsidRDefault="00156E88" w:rsidP="00156E88">
            <w:pPr>
              <w:bidi w:val="0"/>
              <w:jc w:val="center"/>
              <w:rPr>
                <w:rFonts w:asciiTheme="majorBidi" w:hAnsiTheme="majorBidi" w:cstheme="majorBidi"/>
                <w:sz w:val="14"/>
                <w:szCs w:val="14"/>
                <w:rtl/>
              </w:rPr>
            </w:pPr>
          </w:p>
        </w:tc>
        <w:tc>
          <w:tcPr>
            <w:tcW w:w="4453" w:type="dxa"/>
            <w:vAlign w:val="center"/>
          </w:tcPr>
          <w:p w14:paraId="7FAAA257" w14:textId="77777777" w:rsidR="00156E88" w:rsidRPr="00156E88" w:rsidRDefault="00156E88" w:rsidP="00156E88">
            <w:pPr>
              <w:bidi w:val="0"/>
              <w:jc w:val="center"/>
              <w:rPr>
                <w:rFonts w:asciiTheme="majorBidi" w:hAnsiTheme="majorBidi" w:cstheme="majorBidi"/>
                <w:b/>
                <w:bCs/>
                <w:w w:val="66"/>
                <w:sz w:val="14"/>
                <w:szCs w:val="14"/>
                <w:rtl/>
              </w:rPr>
            </w:pPr>
            <w:r w:rsidRPr="00156E88">
              <w:rPr>
                <w:rStyle w:val="rynqvb"/>
                <w:rFonts w:asciiTheme="majorBidi" w:hAnsiTheme="majorBidi" w:cstheme="majorBidi"/>
                <w:sz w:val="14"/>
                <w:szCs w:val="14"/>
                <w:lang w:val="en"/>
              </w:rPr>
              <w:t>The company enjoys the trust and appreciation of beneficiaries for its insurance services.</w:t>
            </w:r>
          </w:p>
        </w:tc>
        <w:tc>
          <w:tcPr>
            <w:tcW w:w="1345" w:type="dxa"/>
            <w:vAlign w:val="center"/>
          </w:tcPr>
          <w:p w14:paraId="5022DC2A"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3.85(0.718)</w:t>
            </w:r>
          </w:p>
        </w:tc>
      </w:tr>
      <w:tr w:rsidR="00156E88" w:rsidRPr="00156E88" w14:paraId="65002A9C" w14:textId="77777777" w:rsidTr="00156E88">
        <w:trPr>
          <w:trHeight w:val="20"/>
        </w:trPr>
        <w:tc>
          <w:tcPr>
            <w:tcW w:w="1373" w:type="dxa"/>
            <w:vMerge w:val="restart"/>
            <w:vAlign w:val="center"/>
          </w:tcPr>
          <w:p w14:paraId="15CEEC6D" w14:textId="77777777" w:rsidR="00156E88" w:rsidRPr="00156E88" w:rsidRDefault="00156E88" w:rsidP="00156E88">
            <w:pPr>
              <w:bidi w:val="0"/>
              <w:jc w:val="center"/>
              <w:rPr>
                <w:rFonts w:asciiTheme="majorBidi" w:hAnsiTheme="majorBidi" w:cstheme="majorBidi"/>
                <w:sz w:val="14"/>
                <w:szCs w:val="14"/>
                <w:lang w:bidi="ar-JO"/>
              </w:rPr>
            </w:pPr>
            <w:r w:rsidRPr="00156E88">
              <w:rPr>
                <w:rFonts w:asciiTheme="majorBidi" w:hAnsiTheme="majorBidi" w:cstheme="majorBidi"/>
                <w:sz w:val="14"/>
                <w:szCs w:val="14"/>
                <w:lang w:bidi="ar-JO"/>
              </w:rPr>
              <w:t>Responsiveness</w:t>
            </w:r>
          </w:p>
          <w:p w14:paraId="3E50DBDA"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3F0F1442"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accurately informs beneficiaries of the service delivery dates.</w:t>
            </w:r>
          </w:p>
        </w:tc>
        <w:tc>
          <w:tcPr>
            <w:tcW w:w="1345" w:type="dxa"/>
            <w:vAlign w:val="center"/>
          </w:tcPr>
          <w:p w14:paraId="40890E8E"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3.72(1.056)</w:t>
            </w:r>
          </w:p>
        </w:tc>
      </w:tr>
      <w:tr w:rsidR="00156E88" w:rsidRPr="00156E88" w14:paraId="1A7E8D97" w14:textId="77777777" w:rsidTr="00156E88">
        <w:trPr>
          <w:trHeight w:val="20"/>
        </w:trPr>
        <w:tc>
          <w:tcPr>
            <w:tcW w:w="1373" w:type="dxa"/>
            <w:vMerge/>
            <w:vAlign w:val="center"/>
          </w:tcPr>
          <w:p w14:paraId="526F9862"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1E35CF28"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provides assistance to beneficiaries when needed.</w:t>
            </w:r>
          </w:p>
        </w:tc>
        <w:tc>
          <w:tcPr>
            <w:tcW w:w="1345" w:type="dxa"/>
            <w:vAlign w:val="center"/>
          </w:tcPr>
          <w:p w14:paraId="1158E60F"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3.83(0.940)</w:t>
            </w:r>
          </w:p>
        </w:tc>
      </w:tr>
      <w:tr w:rsidR="00156E88" w:rsidRPr="00156E88" w14:paraId="53C9188C" w14:textId="77777777" w:rsidTr="00156E88">
        <w:trPr>
          <w:trHeight w:val="20"/>
        </w:trPr>
        <w:tc>
          <w:tcPr>
            <w:tcW w:w="1373" w:type="dxa"/>
            <w:vMerge/>
            <w:vAlign w:val="center"/>
          </w:tcPr>
          <w:p w14:paraId="040A9FEB"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26A5A77B"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responds promptly to beneficiary inquiries and complaints.</w:t>
            </w:r>
          </w:p>
        </w:tc>
        <w:tc>
          <w:tcPr>
            <w:tcW w:w="1345" w:type="dxa"/>
            <w:vAlign w:val="center"/>
          </w:tcPr>
          <w:p w14:paraId="3C16DA7F"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3.73(1.034)</w:t>
            </w:r>
          </w:p>
        </w:tc>
      </w:tr>
      <w:tr w:rsidR="00156E88" w:rsidRPr="00156E88" w14:paraId="6F1A854E" w14:textId="77777777" w:rsidTr="00156E88">
        <w:trPr>
          <w:trHeight w:val="20"/>
        </w:trPr>
        <w:tc>
          <w:tcPr>
            <w:tcW w:w="1373" w:type="dxa"/>
            <w:vMerge/>
            <w:vAlign w:val="center"/>
          </w:tcPr>
          <w:p w14:paraId="64BF879A"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22C2097F"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company's employees are always willing to cooperate with beneficiaries.</w:t>
            </w:r>
          </w:p>
        </w:tc>
        <w:tc>
          <w:tcPr>
            <w:tcW w:w="1345" w:type="dxa"/>
            <w:vAlign w:val="center"/>
          </w:tcPr>
          <w:p w14:paraId="08F30BDB"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3.97(0.414)</w:t>
            </w:r>
          </w:p>
        </w:tc>
      </w:tr>
      <w:tr w:rsidR="00156E88" w:rsidRPr="00156E88" w14:paraId="0B138EF4" w14:textId="77777777" w:rsidTr="00156E88">
        <w:trPr>
          <w:trHeight w:val="20"/>
        </w:trPr>
        <w:tc>
          <w:tcPr>
            <w:tcW w:w="1373" w:type="dxa"/>
            <w:vMerge w:val="restart"/>
            <w:vAlign w:val="center"/>
          </w:tcPr>
          <w:p w14:paraId="6778FCBE" w14:textId="77777777" w:rsidR="00156E88" w:rsidRPr="00156E88" w:rsidRDefault="00156E88" w:rsidP="00156E88">
            <w:pPr>
              <w:bidi w:val="0"/>
              <w:jc w:val="center"/>
              <w:rPr>
                <w:rFonts w:asciiTheme="majorBidi" w:hAnsiTheme="majorBidi" w:cstheme="majorBidi"/>
                <w:sz w:val="14"/>
                <w:szCs w:val="14"/>
                <w:lang w:bidi="ar-JO"/>
              </w:rPr>
            </w:pPr>
            <w:r w:rsidRPr="00156E88">
              <w:rPr>
                <w:rFonts w:asciiTheme="majorBidi" w:hAnsiTheme="majorBidi" w:cstheme="majorBidi"/>
                <w:sz w:val="14"/>
                <w:szCs w:val="14"/>
                <w:lang w:bidi="ar-JO"/>
              </w:rPr>
              <w:t>Safety</w:t>
            </w:r>
          </w:p>
          <w:p w14:paraId="2784E529"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30580B18"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Beneficiaries feel safe when dealing with the company.</w:t>
            </w:r>
          </w:p>
        </w:tc>
        <w:tc>
          <w:tcPr>
            <w:tcW w:w="1345" w:type="dxa"/>
            <w:vAlign w:val="center"/>
          </w:tcPr>
          <w:p w14:paraId="3CAE7036"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3.76(0.926)</w:t>
            </w:r>
          </w:p>
        </w:tc>
      </w:tr>
      <w:tr w:rsidR="00156E88" w:rsidRPr="00156E88" w14:paraId="0D416614" w14:textId="77777777" w:rsidTr="00156E88">
        <w:trPr>
          <w:trHeight w:val="20"/>
        </w:trPr>
        <w:tc>
          <w:tcPr>
            <w:tcW w:w="1373" w:type="dxa"/>
            <w:vMerge/>
            <w:vAlign w:val="center"/>
          </w:tcPr>
          <w:p w14:paraId="085FD71F"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5FCC87BE"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lang w:val="en"/>
              </w:rPr>
              <w:t>The company's employees are polite and treat beneficiaries with courtesy.</w:t>
            </w:r>
          </w:p>
        </w:tc>
        <w:tc>
          <w:tcPr>
            <w:tcW w:w="1345" w:type="dxa"/>
            <w:vAlign w:val="center"/>
          </w:tcPr>
          <w:p w14:paraId="448068C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3.75(0.937)</w:t>
            </w:r>
          </w:p>
        </w:tc>
      </w:tr>
      <w:tr w:rsidR="00156E88" w:rsidRPr="00156E88" w14:paraId="40A94EF1" w14:textId="77777777" w:rsidTr="00156E88">
        <w:trPr>
          <w:trHeight w:val="20"/>
        </w:trPr>
        <w:tc>
          <w:tcPr>
            <w:tcW w:w="1373" w:type="dxa"/>
            <w:vMerge/>
            <w:vAlign w:val="center"/>
          </w:tcPr>
          <w:p w14:paraId="20F5CC6F"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10B07686"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The company maintains the confidentiality of beneficiaries' private information.</w:t>
            </w:r>
          </w:p>
        </w:tc>
        <w:tc>
          <w:tcPr>
            <w:tcW w:w="1345" w:type="dxa"/>
            <w:vAlign w:val="center"/>
          </w:tcPr>
          <w:p w14:paraId="5CBFAEFF"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3.77(0.910)</w:t>
            </w:r>
          </w:p>
        </w:tc>
      </w:tr>
      <w:tr w:rsidR="00156E88" w:rsidRPr="00156E88" w14:paraId="6F20FEFE" w14:textId="77777777" w:rsidTr="00156E88">
        <w:trPr>
          <w:trHeight w:val="20"/>
        </w:trPr>
        <w:tc>
          <w:tcPr>
            <w:tcW w:w="1373" w:type="dxa"/>
            <w:vMerge/>
            <w:vAlign w:val="center"/>
          </w:tcPr>
          <w:p w14:paraId="3A465961"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37DFB24F"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The company enjoys a good reputation and standing among members of the community.</w:t>
            </w:r>
          </w:p>
        </w:tc>
        <w:tc>
          <w:tcPr>
            <w:tcW w:w="1345" w:type="dxa"/>
            <w:vAlign w:val="center"/>
          </w:tcPr>
          <w:p w14:paraId="1BC852E6"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3.83(0.918)</w:t>
            </w:r>
          </w:p>
        </w:tc>
      </w:tr>
      <w:tr w:rsidR="00156E88" w:rsidRPr="00156E88" w14:paraId="26ADC02C" w14:textId="77777777" w:rsidTr="00156E88">
        <w:trPr>
          <w:trHeight w:val="20"/>
        </w:trPr>
        <w:tc>
          <w:tcPr>
            <w:tcW w:w="1373" w:type="dxa"/>
            <w:vMerge w:val="restart"/>
            <w:vAlign w:val="center"/>
          </w:tcPr>
          <w:p w14:paraId="5FE35460" w14:textId="77777777" w:rsidR="00156E88" w:rsidRPr="00156E88" w:rsidRDefault="00156E88" w:rsidP="00156E88">
            <w:pPr>
              <w:bidi w:val="0"/>
              <w:jc w:val="center"/>
              <w:rPr>
                <w:rFonts w:asciiTheme="majorBidi" w:hAnsiTheme="majorBidi" w:cstheme="majorBidi"/>
                <w:sz w:val="14"/>
                <w:szCs w:val="14"/>
                <w:lang w:bidi="ar-JO"/>
              </w:rPr>
            </w:pPr>
            <w:r w:rsidRPr="00156E88">
              <w:rPr>
                <w:rFonts w:asciiTheme="majorBidi" w:hAnsiTheme="majorBidi" w:cstheme="majorBidi"/>
                <w:sz w:val="14"/>
                <w:szCs w:val="14"/>
                <w:lang w:bidi="ar-JO"/>
              </w:rPr>
              <w:t>Tangibility</w:t>
            </w:r>
          </w:p>
          <w:p w14:paraId="2F28DBB1"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4D80CF98"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The company has attractive physical facilities and convenient and sanitary amenities.</w:t>
            </w:r>
          </w:p>
        </w:tc>
        <w:tc>
          <w:tcPr>
            <w:tcW w:w="1345" w:type="dxa"/>
            <w:vAlign w:val="center"/>
          </w:tcPr>
          <w:p w14:paraId="61A8E032"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3.46(1.060)</w:t>
            </w:r>
          </w:p>
        </w:tc>
      </w:tr>
      <w:tr w:rsidR="00156E88" w:rsidRPr="00156E88" w14:paraId="0451617B" w14:textId="77777777" w:rsidTr="00156E88">
        <w:trPr>
          <w:trHeight w:val="20"/>
        </w:trPr>
        <w:tc>
          <w:tcPr>
            <w:tcW w:w="1373" w:type="dxa"/>
            <w:vMerge/>
            <w:vAlign w:val="center"/>
          </w:tcPr>
          <w:p w14:paraId="72B221F0"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36CCD8BE"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provides clean, air-conditioned, and adequate waiting rooms.</w:t>
            </w:r>
          </w:p>
        </w:tc>
        <w:tc>
          <w:tcPr>
            <w:tcW w:w="1345" w:type="dxa"/>
            <w:vAlign w:val="center"/>
          </w:tcPr>
          <w:p w14:paraId="6BA3C1DE"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3.97(0.533)</w:t>
            </w:r>
          </w:p>
        </w:tc>
      </w:tr>
      <w:tr w:rsidR="00156E88" w:rsidRPr="00156E88" w14:paraId="62D8534F" w14:textId="77777777" w:rsidTr="00156E88">
        <w:trPr>
          <w:trHeight w:val="20"/>
        </w:trPr>
        <w:tc>
          <w:tcPr>
            <w:tcW w:w="1373" w:type="dxa"/>
            <w:vMerge/>
            <w:vAlign w:val="center"/>
          </w:tcPr>
          <w:p w14:paraId="41155AAA"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6B440153"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utilizes the latest technology (software) to deliver its services.</w:t>
            </w:r>
          </w:p>
        </w:tc>
        <w:tc>
          <w:tcPr>
            <w:tcW w:w="1345" w:type="dxa"/>
            <w:vAlign w:val="center"/>
          </w:tcPr>
          <w:p w14:paraId="2AF3B7A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3.69(0.925)</w:t>
            </w:r>
          </w:p>
        </w:tc>
      </w:tr>
      <w:tr w:rsidR="00156E88" w:rsidRPr="00156E88" w14:paraId="5D82F2C0" w14:textId="77777777" w:rsidTr="00156E88">
        <w:trPr>
          <w:trHeight w:val="20"/>
        </w:trPr>
        <w:tc>
          <w:tcPr>
            <w:tcW w:w="1373" w:type="dxa"/>
            <w:vMerge/>
            <w:vAlign w:val="center"/>
          </w:tcPr>
          <w:p w14:paraId="2000E3E7" w14:textId="77777777" w:rsidR="00156E88" w:rsidRPr="00156E88" w:rsidRDefault="00156E88" w:rsidP="00156E88">
            <w:pPr>
              <w:bidi w:val="0"/>
              <w:jc w:val="center"/>
              <w:rPr>
                <w:rFonts w:asciiTheme="majorBidi" w:hAnsiTheme="majorBidi" w:cstheme="majorBidi"/>
                <w:sz w:val="14"/>
                <w:szCs w:val="14"/>
              </w:rPr>
            </w:pPr>
          </w:p>
        </w:tc>
        <w:tc>
          <w:tcPr>
            <w:tcW w:w="4453" w:type="dxa"/>
            <w:vAlign w:val="center"/>
          </w:tcPr>
          <w:p w14:paraId="5D33E577"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strives to provide quality and competitive services to its beneficiaries.</w:t>
            </w:r>
          </w:p>
        </w:tc>
        <w:tc>
          <w:tcPr>
            <w:tcW w:w="1345" w:type="dxa"/>
            <w:vAlign w:val="center"/>
          </w:tcPr>
          <w:p w14:paraId="2AF6EA30"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3.90(0.829)</w:t>
            </w:r>
          </w:p>
        </w:tc>
      </w:tr>
      <w:tr w:rsidR="00156E88" w:rsidRPr="00156E88" w14:paraId="7C9FE609" w14:textId="77777777" w:rsidTr="00156E88">
        <w:trPr>
          <w:trHeight w:val="20"/>
        </w:trPr>
        <w:tc>
          <w:tcPr>
            <w:tcW w:w="1373" w:type="dxa"/>
            <w:vMerge w:val="restart"/>
            <w:vAlign w:val="center"/>
          </w:tcPr>
          <w:p w14:paraId="03A79C40" w14:textId="77777777" w:rsidR="00156E88" w:rsidRPr="00156E88" w:rsidRDefault="00156E88" w:rsidP="00156E88">
            <w:pPr>
              <w:bidi w:val="0"/>
              <w:jc w:val="center"/>
              <w:rPr>
                <w:rFonts w:asciiTheme="majorBidi" w:hAnsiTheme="majorBidi" w:cstheme="majorBidi"/>
                <w:sz w:val="14"/>
                <w:szCs w:val="14"/>
              </w:rPr>
            </w:pPr>
            <w:r w:rsidRPr="00156E88">
              <w:rPr>
                <w:rFonts w:asciiTheme="majorBidi" w:hAnsiTheme="majorBidi" w:cstheme="majorBidi"/>
                <w:sz w:val="14"/>
                <w:szCs w:val="14"/>
                <w:lang w:bidi="ar-JO"/>
              </w:rPr>
              <w:t>Empathy</w:t>
            </w:r>
          </w:p>
        </w:tc>
        <w:tc>
          <w:tcPr>
            <w:tcW w:w="4453" w:type="dxa"/>
            <w:vAlign w:val="center"/>
          </w:tcPr>
          <w:p w14:paraId="5021F753" w14:textId="77777777" w:rsidR="00156E88" w:rsidRPr="00156E88" w:rsidRDefault="00156E88" w:rsidP="00156E88">
            <w:pPr>
              <w:tabs>
                <w:tab w:val="left" w:pos="927"/>
              </w:tabs>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 places the interests of its beneficiaries at the forefront of its management and employees' concerns.</w:t>
            </w:r>
          </w:p>
        </w:tc>
        <w:tc>
          <w:tcPr>
            <w:tcW w:w="1345" w:type="dxa"/>
            <w:vAlign w:val="center"/>
          </w:tcPr>
          <w:p w14:paraId="421A0E35"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3.84(0.825)</w:t>
            </w:r>
          </w:p>
        </w:tc>
      </w:tr>
      <w:tr w:rsidR="00156E88" w:rsidRPr="00156E88" w14:paraId="56E341A5" w14:textId="77777777" w:rsidTr="00156E88">
        <w:trPr>
          <w:trHeight w:val="20"/>
        </w:trPr>
        <w:tc>
          <w:tcPr>
            <w:tcW w:w="1373" w:type="dxa"/>
            <w:vMerge/>
            <w:vAlign w:val="center"/>
          </w:tcPr>
          <w:p w14:paraId="1D48DEDC" w14:textId="77777777" w:rsidR="00156E88" w:rsidRPr="00156E88" w:rsidRDefault="00156E88" w:rsidP="00156E88">
            <w:pPr>
              <w:bidi w:val="0"/>
              <w:jc w:val="center"/>
              <w:rPr>
                <w:rFonts w:asciiTheme="majorBidi" w:hAnsiTheme="majorBidi" w:cstheme="majorBidi"/>
                <w:b/>
                <w:bCs/>
                <w:sz w:val="14"/>
                <w:szCs w:val="14"/>
              </w:rPr>
            </w:pPr>
          </w:p>
        </w:tc>
        <w:tc>
          <w:tcPr>
            <w:tcW w:w="4453" w:type="dxa"/>
            <w:vAlign w:val="center"/>
          </w:tcPr>
          <w:p w14:paraId="0F9A4D81" w14:textId="77777777" w:rsidR="00156E88" w:rsidRPr="00156E88" w:rsidRDefault="00156E88" w:rsidP="00156E88">
            <w:pPr>
              <w:tabs>
                <w:tab w:val="left" w:pos="2204"/>
              </w:tabs>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company's working hours are suitable for all beneficiaries.</w:t>
            </w:r>
          </w:p>
        </w:tc>
        <w:tc>
          <w:tcPr>
            <w:tcW w:w="1345" w:type="dxa"/>
            <w:vAlign w:val="center"/>
          </w:tcPr>
          <w:p w14:paraId="2D9C0E74"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3.86(0.619)</w:t>
            </w:r>
          </w:p>
        </w:tc>
      </w:tr>
      <w:tr w:rsidR="00156E88" w:rsidRPr="00156E88" w14:paraId="25CED32D" w14:textId="77777777" w:rsidTr="00156E88">
        <w:trPr>
          <w:trHeight w:val="20"/>
        </w:trPr>
        <w:tc>
          <w:tcPr>
            <w:tcW w:w="1373" w:type="dxa"/>
            <w:vMerge/>
            <w:vAlign w:val="center"/>
          </w:tcPr>
          <w:p w14:paraId="675A380C" w14:textId="77777777" w:rsidR="00156E88" w:rsidRPr="00156E88" w:rsidRDefault="00156E88" w:rsidP="00156E88">
            <w:pPr>
              <w:bidi w:val="0"/>
              <w:jc w:val="center"/>
              <w:rPr>
                <w:rFonts w:asciiTheme="majorBidi" w:hAnsiTheme="majorBidi" w:cstheme="majorBidi"/>
                <w:b/>
                <w:bCs/>
                <w:sz w:val="14"/>
                <w:szCs w:val="14"/>
              </w:rPr>
            </w:pPr>
          </w:p>
        </w:tc>
        <w:tc>
          <w:tcPr>
            <w:tcW w:w="4453" w:type="dxa"/>
            <w:vAlign w:val="center"/>
          </w:tcPr>
          <w:p w14:paraId="0B250DC9"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company's employees devote sufficient time to caring for their beneficiaries.</w:t>
            </w:r>
          </w:p>
        </w:tc>
        <w:tc>
          <w:tcPr>
            <w:tcW w:w="1345" w:type="dxa"/>
            <w:vAlign w:val="center"/>
          </w:tcPr>
          <w:p w14:paraId="278EA14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3.88(0.802)</w:t>
            </w:r>
          </w:p>
        </w:tc>
      </w:tr>
      <w:tr w:rsidR="00156E88" w:rsidRPr="00156E88" w14:paraId="06546B5B" w14:textId="77777777" w:rsidTr="00156E88">
        <w:trPr>
          <w:trHeight w:val="20"/>
        </w:trPr>
        <w:tc>
          <w:tcPr>
            <w:tcW w:w="1373" w:type="dxa"/>
            <w:vMerge/>
            <w:vAlign w:val="center"/>
          </w:tcPr>
          <w:p w14:paraId="0A8834C6" w14:textId="77777777" w:rsidR="00156E88" w:rsidRPr="00156E88" w:rsidRDefault="00156E88" w:rsidP="00156E88">
            <w:pPr>
              <w:bidi w:val="0"/>
              <w:jc w:val="center"/>
              <w:rPr>
                <w:rFonts w:asciiTheme="majorBidi" w:hAnsiTheme="majorBidi" w:cstheme="majorBidi"/>
                <w:b/>
                <w:bCs/>
                <w:sz w:val="14"/>
                <w:szCs w:val="14"/>
              </w:rPr>
            </w:pPr>
          </w:p>
        </w:tc>
        <w:tc>
          <w:tcPr>
            <w:tcW w:w="4453" w:type="dxa"/>
            <w:vAlign w:val="center"/>
          </w:tcPr>
          <w:p w14:paraId="265D5816"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The company's employees possess knowledge and understanding of their needs and desires.</w:t>
            </w:r>
          </w:p>
        </w:tc>
        <w:tc>
          <w:tcPr>
            <w:tcW w:w="1345" w:type="dxa"/>
            <w:vAlign w:val="center"/>
          </w:tcPr>
          <w:p w14:paraId="66091AC2"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3.99(0.072)</w:t>
            </w:r>
          </w:p>
        </w:tc>
      </w:tr>
    </w:tbl>
    <w:p w14:paraId="6FA74498"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Table 4 shows the findings in the above table of insurance service quality reveal. in terms of reliability showed high internal consistency (α=0.877) and a mean score between 3.68 and 3.85, which is a mean reliable service performance.  Responsiveness had mean scores that were moderately high, from 3.72 to 3.97. The safety dimension means between 3.75 and 3.83, with a high score for the company that enjoys a good reputation and standing among members of the community. Tangibility had slightly more variation, ranging between 3.46 to 3.97, with the highest for the company that provides clean, air-conditioned, and adequate waiting rooms. Empathy dimension has the positively rated for the company's employees who possess knowledge and understanding of their needs and desires.</w:t>
      </w:r>
    </w:p>
    <w:p w14:paraId="6DBCE4AB" w14:textId="77777777" w:rsidR="00156E88" w:rsidRDefault="00156E88" w:rsidP="00156E88">
      <w:pPr>
        <w:pStyle w:val="Caption"/>
        <w:keepNext/>
        <w:bidi w:val="0"/>
        <w:jc w:val="both"/>
        <w:rPr>
          <w:rFonts w:asciiTheme="majorBidi" w:hAnsiTheme="majorBidi" w:cstheme="majorBidi"/>
          <w:color w:val="auto"/>
          <w:sz w:val="24"/>
          <w:szCs w:val="24"/>
        </w:rPr>
      </w:pPr>
    </w:p>
    <w:p w14:paraId="2623DE8A" w14:textId="43BE11C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5: Spearman correlation between green innovation and quality insurance services </w:t>
      </w:r>
    </w:p>
    <w:tbl>
      <w:tblPr>
        <w:tblStyle w:val="TableGrid"/>
        <w:tblW w:w="0" w:type="auto"/>
        <w:tblLook w:val="04A0" w:firstRow="1" w:lastRow="0" w:firstColumn="1" w:lastColumn="0" w:noHBand="0" w:noVBand="1"/>
      </w:tblPr>
      <w:tblGrid>
        <w:gridCol w:w="952"/>
        <w:gridCol w:w="753"/>
        <w:gridCol w:w="753"/>
        <w:gridCol w:w="952"/>
        <w:gridCol w:w="705"/>
        <w:gridCol w:w="959"/>
        <w:gridCol w:w="618"/>
        <w:gridCol w:w="767"/>
        <w:gridCol w:w="664"/>
      </w:tblGrid>
      <w:tr w:rsidR="00156E88" w:rsidRPr="00156E88" w14:paraId="69FF2D9F" w14:textId="77777777" w:rsidTr="00156E88">
        <w:trPr>
          <w:trHeight w:val="113"/>
        </w:trPr>
        <w:tc>
          <w:tcPr>
            <w:tcW w:w="0" w:type="auto"/>
            <w:vAlign w:val="center"/>
          </w:tcPr>
          <w:p w14:paraId="5D2F1D8D" w14:textId="77777777" w:rsidR="00156E88" w:rsidRPr="00156E88" w:rsidRDefault="00156E88" w:rsidP="00156E88">
            <w:pPr>
              <w:bidi w:val="0"/>
              <w:jc w:val="center"/>
              <w:rPr>
                <w:rFonts w:asciiTheme="majorBidi" w:hAnsiTheme="majorBidi" w:cstheme="majorBidi"/>
                <w:b/>
                <w:bCs/>
                <w:sz w:val="14"/>
                <w:szCs w:val="14"/>
              </w:rPr>
            </w:pPr>
          </w:p>
        </w:tc>
        <w:tc>
          <w:tcPr>
            <w:tcW w:w="0" w:type="auto"/>
            <w:vAlign w:val="center"/>
          </w:tcPr>
          <w:p w14:paraId="738D8CAD"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Green Product Innovation</w:t>
            </w:r>
          </w:p>
          <w:p w14:paraId="185ABC9D" w14:textId="77777777" w:rsidR="00156E88" w:rsidRPr="00156E88" w:rsidRDefault="00156E88" w:rsidP="00156E88">
            <w:pPr>
              <w:bidi w:val="0"/>
              <w:jc w:val="center"/>
              <w:rPr>
                <w:rStyle w:val="rynqvb"/>
                <w:rFonts w:asciiTheme="majorBidi" w:hAnsiTheme="majorBidi" w:cstheme="majorBidi"/>
                <w:b/>
                <w:bCs/>
                <w:sz w:val="14"/>
                <w:szCs w:val="14"/>
                <w:lang w:val="en"/>
              </w:rPr>
            </w:pPr>
          </w:p>
        </w:tc>
        <w:tc>
          <w:tcPr>
            <w:tcW w:w="0" w:type="auto"/>
            <w:vAlign w:val="center"/>
          </w:tcPr>
          <w:p w14:paraId="6C029EEF"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Green Process Innovation</w:t>
            </w:r>
          </w:p>
          <w:p w14:paraId="3B98371A" w14:textId="77777777" w:rsidR="00156E88" w:rsidRPr="00156E88" w:rsidRDefault="00156E88" w:rsidP="00156E88">
            <w:pPr>
              <w:bidi w:val="0"/>
              <w:jc w:val="center"/>
              <w:rPr>
                <w:rFonts w:asciiTheme="majorBidi" w:hAnsiTheme="majorBidi" w:cstheme="majorBidi"/>
                <w:b/>
                <w:bCs/>
                <w:sz w:val="14"/>
                <w:szCs w:val="14"/>
              </w:rPr>
            </w:pPr>
          </w:p>
        </w:tc>
        <w:tc>
          <w:tcPr>
            <w:tcW w:w="0" w:type="auto"/>
            <w:vAlign w:val="center"/>
          </w:tcPr>
          <w:p w14:paraId="5986B916"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Organizational Innovation</w:t>
            </w:r>
          </w:p>
        </w:tc>
        <w:tc>
          <w:tcPr>
            <w:tcW w:w="0" w:type="auto"/>
            <w:vAlign w:val="center"/>
          </w:tcPr>
          <w:p w14:paraId="20775643"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Relaibilty</w:t>
            </w:r>
          </w:p>
        </w:tc>
        <w:tc>
          <w:tcPr>
            <w:tcW w:w="0" w:type="auto"/>
            <w:vAlign w:val="center"/>
          </w:tcPr>
          <w:p w14:paraId="1D3516F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responsiveness</w:t>
            </w:r>
          </w:p>
        </w:tc>
        <w:tc>
          <w:tcPr>
            <w:tcW w:w="0" w:type="auto"/>
            <w:vAlign w:val="center"/>
          </w:tcPr>
          <w:p w14:paraId="18BDE3C9"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saftey</w:t>
            </w:r>
          </w:p>
        </w:tc>
        <w:tc>
          <w:tcPr>
            <w:tcW w:w="0" w:type="auto"/>
            <w:vAlign w:val="center"/>
          </w:tcPr>
          <w:p w14:paraId="47D84D64" w14:textId="77777777" w:rsidR="00156E88" w:rsidRPr="00156E88" w:rsidRDefault="00156E88" w:rsidP="00156E88">
            <w:pPr>
              <w:bidi w:val="0"/>
              <w:jc w:val="center"/>
              <w:rPr>
                <w:rFonts w:asciiTheme="majorBidi" w:hAnsiTheme="majorBidi" w:cstheme="majorBidi"/>
                <w:b/>
                <w:bCs/>
                <w:sz w:val="14"/>
                <w:szCs w:val="14"/>
                <w:lang w:bidi="ar-JO"/>
              </w:rPr>
            </w:pPr>
            <w:r w:rsidRPr="00156E88">
              <w:rPr>
                <w:rFonts w:asciiTheme="majorBidi" w:hAnsiTheme="majorBidi" w:cstheme="majorBidi"/>
                <w:sz w:val="14"/>
                <w:szCs w:val="14"/>
                <w:lang w:bidi="ar-JO"/>
              </w:rPr>
              <w:t>Tangibility</w:t>
            </w:r>
          </w:p>
          <w:p w14:paraId="501DD815" w14:textId="77777777" w:rsidR="00156E88" w:rsidRPr="00156E88" w:rsidRDefault="00156E88" w:rsidP="00156E88">
            <w:pPr>
              <w:bidi w:val="0"/>
              <w:jc w:val="center"/>
              <w:rPr>
                <w:rFonts w:asciiTheme="majorBidi" w:hAnsiTheme="majorBidi" w:cstheme="majorBidi"/>
                <w:b/>
                <w:bCs/>
                <w:sz w:val="14"/>
                <w:szCs w:val="14"/>
              </w:rPr>
            </w:pPr>
          </w:p>
        </w:tc>
        <w:tc>
          <w:tcPr>
            <w:tcW w:w="0" w:type="auto"/>
            <w:vAlign w:val="center"/>
          </w:tcPr>
          <w:p w14:paraId="23F786E8"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lang w:bidi="ar-JO"/>
              </w:rPr>
              <w:t>Empathy</w:t>
            </w:r>
          </w:p>
        </w:tc>
      </w:tr>
      <w:tr w:rsidR="00156E88" w:rsidRPr="00156E88" w14:paraId="234AF44D" w14:textId="77777777" w:rsidTr="00156E88">
        <w:trPr>
          <w:trHeight w:val="113"/>
        </w:trPr>
        <w:tc>
          <w:tcPr>
            <w:tcW w:w="0" w:type="auto"/>
            <w:vAlign w:val="center"/>
          </w:tcPr>
          <w:p w14:paraId="7D862791"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Green Product Innovation</w:t>
            </w:r>
          </w:p>
          <w:p w14:paraId="1EA8DAB7" w14:textId="77777777" w:rsidR="00156E88" w:rsidRPr="00156E88" w:rsidRDefault="00156E88" w:rsidP="00156E88">
            <w:pPr>
              <w:bidi w:val="0"/>
              <w:jc w:val="center"/>
              <w:rPr>
                <w:rFonts w:asciiTheme="majorBidi" w:hAnsiTheme="majorBidi" w:cstheme="majorBidi"/>
                <w:b/>
                <w:bCs/>
                <w:sz w:val="14"/>
                <w:szCs w:val="14"/>
              </w:rPr>
            </w:pPr>
          </w:p>
        </w:tc>
        <w:tc>
          <w:tcPr>
            <w:tcW w:w="0" w:type="auto"/>
            <w:shd w:val="clear" w:color="auto" w:fill="E7E6E6" w:themeFill="background2"/>
            <w:vAlign w:val="center"/>
          </w:tcPr>
          <w:p w14:paraId="4EDB6DD4" w14:textId="77777777" w:rsidR="00156E88" w:rsidRPr="00156E88" w:rsidRDefault="00156E88" w:rsidP="00156E88">
            <w:pPr>
              <w:bidi w:val="0"/>
              <w:jc w:val="center"/>
              <w:rPr>
                <w:rFonts w:asciiTheme="majorBidi" w:hAnsiTheme="majorBidi" w:cstheme="majorBidi"/>
                <w:b/>
                <w:bCs/>
                <w:sz w:val="14"/>
                <w:szCs w:val="14"/>
              </w:rPr>
            </w:pPr>
          </w:p>
        </w:tc>
        <w:tc>
          <w:tcPr>
            <w:tcW w:w="0" w:type="auto"/>
            <w:vAlign w:val="center"/>
          </w:tcPr>
          <w:p w14:paraId="5311459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0.749**</w:t>
            </w:r>
          </w:p>
        </w:tc>
        <w:tc>
          <w:tcPr>
            <w:tcW w:w="0" w:type="auto"/>
            <w:vAlign w:val="center"/>
          </w:tcPr>
          <w:p w14:paraId="58A6A690"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0.426**</w:t>
            </w:r>
          </w:p>
        </w:tc>
        <w:tc>
          <w:tcPr>
            <w:tcW w:w="0" w:type="auto"/>
            <w:vAlign w:val="center"/>
          </w:tcPr>
          <w:p w14:paraId="0C50C8D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0.347**</w:t>
            </w:r>
          </w:p>
        </w:tc>
        <w:tc>
          <w:tcPr>
            <w:tcW w:w="0" w:type="auto"/>
            <w:vAlign w:val="center"/>
          </w:tcPr>
          <w:p w14:paraId="1234BFF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0.520**</w:t>
            </w:r>
          </w:p>
        </w:tc>
        <w:tc>
          <w:tcPr>
            <w:tcW w:w="0" w:type="auto"/>
            <w:vAlign w:val="center"/>
          </w:tcPr>
          <w:p w14:paraId="0CB5FA05"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0.545**</w:t>
            </w:r>
          </w:p>
        </w:tc>
        <w:tc>
          <w:tcPr>
            <w:tcW w:w="0" w:type="auto"/>
            <w:vAlign w:val="center"/>
          </w:tcPr>
          <w:p w14:paraId="3C4552A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0.470**</w:t>
            </w:r>
          </w:p>
        </w:tc>
        <w:tc>
          <w:tcPr>
            <w:tcW w:w="0" w:type="auto"/>
            <w:vAlign w:val="center"/>
          </w:tcPr>
          <w:p w14:paraId="4A7FC8E6"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0.601**</w:t>
            </w:r>
          </w:p>
        </w:tc>
      </w:tr>
      <w:tr w:rsidR="00156E88" w:rsidRPr="00156E88" w14:paraId="759C745F" w14:textId="77777777" w:rsidTr="00156E88">
        <w:trPr>
          <w:trHeight w:val="113"/>
        </w:trPr>
        <w:tc>
          <w:tcPr>
            <w:tcW w:w="0" w:type="auto"/>
            <w:vAlign w:val="center"/>
          </w:tcPr>
          <w:p w14:paraId="0D8AF229"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Green Process Innovation</w:t>
            </w:r>
          </w:p>
          <w:p w14:paraId="2678CD9D" w14:textId="77777777" w:rsidR="00156E88" w:rsidRPr="00156E88" w:rsidRDefault="00156E88" w:rsidP="00156E88">
            <w:pPr>
              <w:bidi w:val="0"/>
              <w:jc w:val="center"/>
              <w:rPr>
                <w:rFonts w:asciiTheme="majorBidi" w:hAnsiTheme="majorBidi" w:cstheme="majorBidi"/>
                <w:b/>
                <w:bCs/>
                <w:sz w:val="14"/>
                <w:szCs w:val="14"/>
              </w:rPr>
            </w:pPr>
          </w:p>
        </w:tc>
        <w:tc>
          <w:tcPr>
            <w:tcW w:w="0" w:type="auto"/>
            <w:shd w:val="clear" w:color="auto" w:fill="E7E6E6" w:themeFill="background2"/>
            <w:vAlign w:val="center"/>
          </w:tcPr>
          <w:p w14:paraId="0374B4CA" w14:textId="77777777" w:rsidR="00156E88" w:rsidRPr="00156E88" w:rsidRDefault="00156E88" w:rsidP="00156E88">
            <w:pPr>
              <w:bidi w:val="0"/>
              <w:jc w:val="center"/>
              <w:rPr>
                <w:rFonts w:asciiTheme="majorBidi" w:hAnsiTheme="majorBidi" w:cstheme="majorBidi"/>
                <w:b/>
                <w:bCs/>
                <w:sz w:val="14"/>
                <w:szCs w:val="14"/>
              </w:rPr>
            </w:pPr>
          </w:p>
        </w:tc>
        <w:tc>
          <w:tcPr>
            <w:tcW w:w="0" w:type="auto"/>
            <w:shd w:val="clear" w:color="auto" w:fill="E7E6E6" w:themeFill="background2"/>
            <w:vAlign w:val="center"/>
          </w:tcPr>
          <w:p w14:paraId="2F485811" w14:textId="77777777" w:rsidR="00156E88" w:rsidRPr="00156E88" w:rsidRDefault="00156E88" w:rsidP="00156E88">
            <w:pPr>
              <w:bidi w:val="0"/>
              <w:jc w:val="center"/>
              <w:rPr>
                <w:rFonts w:asciiTheme="majorBidi" w:hAnsiTheme="majorBidi" w:cstheme="majorBidi"/>
                <w:b/>
                <w:bCs/>
                <w:sz w:val="14"/>
                <w:szCs w:val="14"/>
              </w:rPr>
            </w:pPr>
          </w:p>
        </w:tc>
        <w:tc>
          <w:tcPr>
            <w:tcW w:w="0" w:type="auto"/>
            <w:vAlign w:val="center"/>
          </w:tcPr>
          <w:p w14:paraId="05673DE0"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0.625**</w:t>
            </w:r>
          </w:p>
        </w:tc>
        <w:tc>
          <w:tcPr>
            <w:tcW w:w="0" w:type="auto"/>
            <w:vAlign w:val="center"/>
          </w:tcPr>
          <w:p w14:paraId="64BD689B"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0.346**</w:t>
            </w:r>
          </w:p>
        </w:tc>
        <w:tc>
          <w:tcPr>
            <w:tcW w:w="0" w:type="auto"/>
            <w:vAlign w:val="center"/>
          </w:tcPr>
          <w:p w14:paraId="5162DEEB"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0.393**</w:t>
            </w:r>
          </w:p>
        </w:tc>
        <w:tc>
          <w:tcPr>
            <w:tcW w:w="0" w:type="auto"/>
            <w:vAlign w:val="center"/>
          </w:tcPr>
          <w:p w14:paraId="590ECAB1"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0.490**</w:t>
            </w:r>
          </w:p>
        </w:tc>
        <w:tc>
          <w:tcPr>
            <w:tcW w:w="0" w:type="auto"/>
            <w:vAlign w:val="center"/>
          </w:tcPr>
          <w:p w14:paraId="2782C2AB"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0.499**</w:t>
            </w:r>
          </w:p>
        </w:tc>
        <w:tc>
          <w:tcPr>
            <w:tcW w:w="0" w:type="auto"/>
            <w:vAlign w:val="center"/>
          </w:tcPr>
          <w:p w14:paraId="5E72CFD8"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0.631**</w:t>
            </w:r>
          </w:p>
        </w:tc>
      </w:tr>
      <w:tr w:rsidR="00156E88" w:rsidRPr="00156E88" w14:paraId="633142C7" w14:textId="77777777" w:rsidTr="00156E88">
        <w:trPr>
          <w:trHeight w:val="113"/>
        </w:trPr>
        <w:tc>
          <w:tcPr>
            <w:tcW w:w="0" w:type="auto"/>
            <w:vAlign w:val="center"/>
          </w:tcPr>
          <w:p w14:paraId="0E2957BA" w14:textId="77777777" w:rsidR="00156E88" w:rsidRPr="00156E88" w:rsidRDefault="00156E88" w:rsidP="00156E88">
            <w:pPr>
              <w:bidi w:val="0"/>
              <w:jc w:val="center"/>
              <w:rPr>
                <w:rFonts w:asciiTheme="majorBidi" w:hAnsiTheme="majorBidi" w:cstheme="majorBidi"/>
                <w:b/>
                <w:bCs/>
                <w:sz w:val="14"/>
                <w:szCs w:val="14"/>
              </w:rPr>
            </w:pPr>
            <w:r w:rsidRPr="00156E88">
              <w:rPr>
                <w:rStyle w:val="rynqvb"/>
                <w:rFonts w:asciiTheme="majorBidi" w:hAnsiTheme="majorBidi" w:cstheme="majorBidi"/>
                <w:sz w:val="14"/>
                <w:szCs w:val="14"/>
                <w:lang w:val="en"/>
              </w:rPr>
              <w:t>Organizational Innovation</w:t>
            </w:r>
          </w:p>
        </w:tc>
        <w:tc>
          <w:tcPr>
            <w:tcW w:w="0" w:type="auto"/>
            <w:shd w:val="clear" w:color="auto" w:fill="E7E6E6" w:themeFill="background2"/>
            <w:vAlign w:val="center"/>
          </w:tcPr>
          <w:p w14:paraId="63172DBF" w14:textId="77777777" w:rsidR="00156E88" w:rsidRPr="00156E88" w:rsidRDefault="00156E88" w:rsidP="00156E88">
            <w:pPr>
              <w:bidi w:val="0"/>
              <w:jc w:val="center"/>
              <w:rPr>
                <w:rFonts w:asciiTheme="majorBidi" w:hAnsiTheme="majorBidi" w:cstheme="majorBidi"/>
                <w:b/>
                <w:bCs/>
                <w:sz w:val="14"/>
                <w:szCs w:val="14"/>
              </w:rPr>
            </w:pPr>
          </w:p>
        </w:tc>
        <w:tc>
          <w:tcPr>
            <w:tcW w:w="0" w:type="auto"/>
            <w:shd w:val="clear" w:color="auto" w:fill="E7E6E6" w:themeFill="background2"/>
            <w:vAlign w:val="center"/>
          </w:tcPr>
          <w:p w14:paraId="0B42D48D" w14:textId="77777777" w:rsidR="00156E88" w:rsidRPr="00156E88" w:rsidRDefault="00156E88" w:rsidP="00156E88">
            <w:pPr>
              <w:bidi w:val="0"/>
              <w:jc w:val="center"/>
              <w:rPr>
                <w:rFonts w:asciiTheme="majorBidi" w:hAnsiTheme="majorBidi" w:cstheme="majorBidi"/>
                <w:b/>
                <w:bCs/>
                <w:sz w:val="14"/>
                <w:szCs w:val="14"/>
              </w:rPr>
            </w:pPr>
          </w:p>
        </w:tc>
        <w:tc>
          <w:tcPr>
            <w:tcW w:w="0" w:type="auto"/>
            <w:shd w:val="clear" w:color="auto" w:fill="E7E6E6" w:themeFill="background2"/>
            <w:vAlign w:val="center"/>
          </w:tcPr>
          <w:p w14:paraId="1DE0E8BC" w14:textId="77777777" w:rsidR="00156E88" w:rsidRPr="00156E88" w:rsidRDefault="00156E88" w:rsidP="00156E88">
            <w:pPr>
              <w:bidi w:val="0"/>
              <w:jc w:val="center"/>
              <w:rPr>
                <w:rFonts w:asciiTheme="majorBidi" w:hAnsiTheme="majorBidi" w:cstheme="majorBidi"/>
                <w:b/>
                <w:bCs/>
                <w:sz w:val="14"/>
                <w:szCs w:val="14"/>
              </w:rPr>
            </w:pPr>
          </w:p>
        </w:tc>
        <w:tc>
          <w:tcPr>
            <w:tcW w:w="0" w:type="auto"/>
            <w:vAlign w:val="center"/>
          </w:tcPr>
          <w:p w14:paraId="584D4106"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0.378**</w:t>
            </w:r>
          </w:p>
        </w:tc>
        <w:tc>
          <w:tcPr>
            <w:tcW w:w="0" w:type="auto"/>
            <w:vAlign w:val="center"/>
          </w:tcPr>
          <w:p w14:paraId="26C45D05"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0.424**</w:t>
            </w:r>
          </w:p>
        </w:tc>
        <w:tc>
          <w:tcPr>
            <w:tcW w:w="0" w:type="auto"/>
            <w:vAlign w:val="center"/>
          </w:tcPr>
          <w:p w14:paraId="56315A7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0.384**</w:t>
            </w:r>
          </w:p>
        </w:tc>
        <w:tc>
          <w:tcPr>
            <w:tcW w:w="0" w:type="auto"/>
            <w:vAlign w:val="center"/>
          </w:tcPr>
          <w:p w14:paraId="3E6946CD" w14:textId="77777777" w:rsidR="00156E88" w:rsidRPr="00156E88" w:rsidRDefault="00156E88" w:rsidP="00156E88">
            <w:pPr>
              <w:bidi w:val="0"/>
              <w:jc w:val="center"/>
              <w:rPr>
                <w:rFonts w:asciiTheme="majorBidi" w:hAnsiTheme="majorBidi" w:cstheme="majorBidi"/>
                <w:b/>
                <w:bCs/>
                <w:sz w:val="14"/>
                <w:szCs w:val="14"/>
              </w:rPr>
            </w:pPr>
            <w:r w:rsidRPr="00156E88">
              <w:rPr>
                <w:rFonts w:asciiTheme="majorBidi" w:hAnsiTheme="majorBidi" w:cstheme="majorBidi"/>
                <w:sz w:val="14"/>
                <w:szCs w:val="14"/>
              </w:rPr>
              <w:t>0.375**</w:t>
            </w:r>
          </w:p>
        </w:tc>
        <w:tc>
          <w:tcPr>
            <w:tcW w:w="0" w:type="auto"/>
            <w:vAlign w:val="center"/>
          </w:tcPr>
          <w:p w14:paraId="67CDF4B2" w14:textId="77777777" w:rsidR="00156E88" w:rsidRPr="00156E88" w:rsidRDefault="00156E88" w:rsidP="00156E88">
            <w:pPr>
              <w:keepNext/>
              <w:bidi w:val="0"/>
              <w:jc w:val="center"/>
              <w:rPr>
                <w:rFonts w:asciiTheme="majorBidi" w:hAnsiTheme="majorBidi" w:cstheme="majorBidi"/>
                <w:b/>
                <w:bCs/>
                <w:sz w:val="14"/>
                <w:szCs w:val="14"/>
              </w:rPr>
            </w:pPr>
            <w:r w:rsidRPr="00156E88">
              <w:rPr>
                <w:rFonts w:asciiTheme="majorBidi" w:hAnsiTheme="majorBidi" w:cstheme="majorBidi"/>
                <w:sz w:val="14"/>
                <w:szCs w:val="14"/>
              </w:rPr>
              <w:t>0.507**</w:t>
            </w:r>
          </w:p>
        </w:tc>
      </w:tr>
    </w:tbl>
    <w:p w14:paraId="73DBBEA1" w14:textId="77777777" w:rsidR="00156E88" w:rsidRPr="00FB539C" w:rsidRDefault="00156E88" w:rsidP="00156E88">
      <w:pPr>
        <w:pStyle w:val="Caption"/>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Correlation is significant at the 0.01 level (2-tailed)</w:t>
      </w:r>
    </w:p>
    <w:p w14:paraId="502D2DBC"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 xml:space="preserve">Table 5 shows the Spearman correlation analysis was used to relationship between green innovation and the quality of insurance services. Among the three dimensions of green innovation, </w:t>
      </w:r>
      <w:r w:rsidRPr="00FB539C">
        <w:rPr>
          <w:rStyle w:val="Strong"/>
          <w:rFonts w:asciiTheme="majorBidi" w:hAnsiTheme="majorBidi" w:cstheme="majorBidi"/>
        </w:rPr>
        <w:t>Green Product Innovation</w:t>
      </w:r>
      <w:r w:rsidRPr="00FB539C">
        <w:rPr>
          <w:rFonts w:asciiTheme="majorBidi" w:hAnsiTheme="majorBidi" w:cstheme="majorBidi"/>
        </w:rPr>
        <w:t xml:space="preserve"> showed strong associations with all service quality aspects, particularly with </w:t>
      </w:r>
      <w:r w:rsidRPr="00FB539C">
        <w:rPr>
          <w:rStyle w:val="Strong"/>
          <w:rFonts w:asciiTheme="majorBidi" w:hAnsiTheme="majorBidi" w:cstheme="majorBidi"/>
        </w:rPr>
        <w:t>empathy (r = 0.601)</w:t>
      </w:r>
      <w:r w:rsidRPr="00FB539C">
        <w:rPr>
          <w:rFonts w:asciiTheme="majorBidi" w:hAnsiTheme="majorBidi" w:cstheme="majorBidi"/>
        </w:rPr>
        <w:t xml:space="preserve"> and </w:t>
      </w:r>
      <w:r w:rsidRPr="00FB539C">
        <w:rPr>
          <w:rStyle w:val="Strong"/>
          <w:rFonts w:asciiTheme="majorBidi" w:hAnsiTheme="majorBidi" w:cstheme="majorBidi"/>
        </w:rPr>
        <w:t>safety (r = 0.545)</w:t>
      </w:r>
      <w:r w:rsidRPr="00FB539C">
        <w:rPr>
          <w:rFonts w:asciiTheme="majorBidi" w:hAnsiTheme="majorBidi" w:cstheme="majorBidi"/>
          <w:b/>
          <w:bCs/>
        </w:rPr>
        <w:t xml:space="preserve">,  </w:t>
      </w:r>
      <w:r w:rsidRPr="00FB539C">
        <w:rPr>
          <w:rStyle w:val="Strong"/>
          <w:rFonts w:asciiTheme="majorBidi" w:hAnsiTheme="majorBidi" w:cstheme="majorBidi"/>
        </w:rPr>
        <w:t>Green Process Innovation</w:t>
      </w:r>
      <w:r w:rsidRPr="00FB539C">
        <w:rPr>
          <w:rFonts w:asciiTheme="majorBidi" w:hAnsiTheme="majorBidi" w:cstheme="majorBidi"/>
        </w:rPr>
        <w:t xml:space="preserve"> also demonstrated moderate to strong correlations, with the highest link to </w:t>
      </w:r>
      <w:r w:rsidRPr="00FB539C">
        <w:rPr>
          <w:rStyle w:val="Strong"/>
          <w:rFonts w:asciiTheme="majorBidi" w:hAnsiTheme="majorBidi" w:cstheme="majorBidi"/>
        </w:rPr>
        <w:t>empathy (r = 0.631)</w:t>
      </w:r>
      <w:r w:rsidRPr="00FB539C">
        <w:rPr>
          <w:rFonts w:asciiTheme="majorBidi" w:hAnsiTheme="majorBidi" w:cstheme="majorBidi"/>
        </w:rPr>
        <w:t xml:space="preserve"> and solid associations with </w:t>
      </w:r>
      <w:r w:rsidRPr="00FB539C">
        <w:rPr>
          <w:rStyle w:val="Strong"/>
          <w:rFonts w:asciiTheme="majorBidi" w:hAnsiTheme="majorBidi" w:cstheme="majorBidi"/>
        </w:rPr>
        <w:t>safety</w:t>
      </w:r>
      <w:r w:rsidRPr="00FB539C">
        <w:rPr>
          <w:rFonts w:asciiTheme="majorBidi" w:hAnsiTheme="majorBidi" w:cstheme="majorBidi"/>
        </w:rPr>
        <w:t xml:space="preserve"> and </w:t>
      </w:r>
      <w:r w:rsidRPr="00FB539C">
        <w:rPr>
          <w:rStyle w:val="Strong"/>
          <w:rFonts w:asciiTheme="majorBidi" w:hAnsiTheme="majorBidi" w:cstheme="majorBidi"/>
        </w:rPr>
        <w:t xml:space="preserve">tangibility. In terms of organizational innovation strongest correlation is with empathy 0.507. </w:t>
      </w:r>
    </w:p>
    <w:p w14:paraId="704059E3" w14:textId="7777777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6: Spearman correlation between green innovation and quality insurance services </w:t>
      </w:r>
    </w:p>
    <w:tbl>
      <w:tblPr>
        <w:tblStyle w:val="TableGrid"/>
        <w:tblW w:w="0" w:type="auto"/>
        <w:tblLook w:val="04A0" w:firstRow="1" w:lastRow="0" w:firstColumn="1" w:lastColumn="0" w:noHBand="0" w:noVBand="1"/>
      </w:tblPr>
      <w:tblGrid>
        <w:gridCol w:w="2375"/>
        <w:gridCol w:w="2383"/>
        <w:gridCol w:w="2365"/>
      </w:tblGrid>
      <w:tr w:rsidR="00156E88" w:rsidRPr="00FB539C" w14:paraId="19110B51" w14:textId="77777777" w:rsidTr="00EA6876">
        <w:tc>
          <w:tcPr>
            <w:tcW w:w="2765" w:type="dxa"/>
          </w:tcPr>
          <w:p w14:paraId="6FC55C70" w14:textId="77777777" w:rsidR="00156E88" w:rsidRPr="00156E88" w:rsidRDefault="00156E88" w:rsidP="00156E88">
            <w:pPr>
              <w:bidi w:val="0"/>
              <w:jc w:val="both"/>
              <w:rPr>
                <w:rFonts w:asciiTheme="majorBidi" w:hAnsiTheme="majorBidi" w:cstheme="majorBidi"/>
                <w:b/>
                <w:bCs/>
                <w:sz w:val="14"/>
                <w:szCs w:val="14"/>
              </w:rPr>
            </w:pPr>
          </w:p>
        </w:tc>
        <w:tc>
          <w:tcPr>
            <w:tcW w:w="2765" w:type="dxa"/>
          </w:tcPr>
          <w:p w14:paraId="01782203" w14:textId="77777777" w:rsidR="00156E88" w:rsidRPr="00156E88" w:rsidRDefault="00156E88" w:rsidP="00156E88">
            <w:pPr>
              <w:bidi w:val="0"/>
              <w:jc w:val="both"/>
              <w:rPr>
                <w:rFonts w:asciiTheme="majorBidi" w:hAnsiTheme="majorBidi" w:cstheme="majorBidi"/>
                <w:b/>
                <w:bCs/>
                <w:sz w:val="14"/>
                <w:szCs w:val="14"/>
              </w:rPr>
            </w:pPr>
          </w:p>
        </w:tc>
        <w:tc>
          <w:tcPr>
            <w:tcW w:w="2766" w:type="dxa"/>
          </w:tcPr>
          <w:p w14:paraId="78BD8129" w14:textId="77777777" w:rsidR="00156E88" w:rsidRPr="00156E88" w:rsidRDefault="00156E88" w:rsidP="00156E88">
            <w:pPr>
              <w:bidi w:val="0"/>
              <w:jc w:val="both"/>
              <w:rPr>
                <w:rFonts w:asciiTheme="majorBidi" w:hAnsiTheme="majorBidi" w:cstheme="majorBidi"/>
                <w:b/>
                <w:bCs/>
                <w:sz w:val="14"/>
                <w:szCs w:val="14"/>
              </w:rPr>
            </w:pPr>
            <w:r w:rsidRPr="00156E88">
              <w:rPr>
                <w:rFonts w:asciiTheme="majorBidi" w:hAnsiTheme="majorBidi" w:cstheme="majorBidi"/>
                <w:sz w:val="14"/>
                <w:szCs w:val="14"/>
              </w:rPr>
              <w:t xml:space="preserve">Quality of Insurance services </w:t>
            </w:r>
          </w:p>
        </w:tc>
      </w:tr>
      <w:tr w:rsidR="00156E88" w:rsidRPr="00FB539C" w14:paraId="41DECDB8" w14:textId="77777777" w:rsidTr="00EA6876">
        <w:tc>
          <w:tcPr>
            <w:tcW w:w="2765" w:type="dxa"/>
          </w:tcPr>
          <w:p w14:paraId="3DEBE663" w14:textId="77777777" w:rsidR="00156E88" w:rsidRPr="00156E88" w:rsidRDefault="00156E88" w:rsidP="00156E88">
            <w:pPr>
              <w:bidi w:val="0"/>
              <w:jc w:val="both"/>
              <w:rPr>
                <w:rFonts w:asciiTheme="majorBidi" w:hAnsiTheme="majorBidi" w:cstheme="majorBidi"/>
                <w:b/>
                <w:bCs/>
                <w:sz w:val="14"/>
                <w:szCs w:val="14"/>
              </w:rPr>
            </w:pPr>
            <w:r w:rsidRPr="00156E88">
              <w:rPr>
                <w:rFonts w:asciiTheme="majorBidi" w:hAnsiTheme="majorBidi" w:cstheme="majorBidi"/>
                <w:sz w:val="14"/>
                <w:szCs w:val="14"/>
              </w:rPr>
              <w:t xml:space="preserve">Green innovation </w:t>
            </w:r>
          </w:p>
        </w:tc>
        <w:tc>
          <w:tcPr>
            <w:tcW w:w="2765" w:type="dxa"/>
          </w:tcPr>
          <w:p w14:paraId="1DF23424" w14:textId="77777777" w:rsidR="00156E88" w:rsidRPr="00156E88" w:rsidRDefault="00156E88" w:rsidP="00156E88">
            <w:pPr>
              <w:bidi w:val="0"/>
              <w:jc w:val="both"/>
              <w:rPr>
                <w:rFonts w:asciiTheme="majorBidi" w:hAnsiTheme="majorBidi" w:cstheme="majorBidi"/>
                <w:b/>
                <w:bCs/>
                <w:sz w:val="14"/>
                <w:szCs w:val="14"/>
              </w:rPr>
            </w:pPr>
            <w:r w:rsidRPr="00156E88">
              <w:rPr>
                <w:rFonts w:asciiTheme="majorBidi" w:hAnsiTheme="majorBidi" w:cstheme="majorBidi"/>
                <w:sz w:val="14"/>
                <w:szCs w:val="14"/>
              </w:rPr>
              <w:t xml:space="preserve">Correlation coefficient </w:t>
            </w:r>
          </w:p>
        </w:tc>
        <w:tc>
          <w:tcPr>
            <w:tcW w:w="2766" w:type="dxa"/>
          </w:tcPr>
          <w:p w14:paraId="6FC70A30" w14:textId="77777777" w:rsidR="00156E88" w:rsidRPr="00156E88" w:rsidRDefault="00156E88" w:rsidP="00156E88">
            <w:pPr>
              <w:bidi w:val="0"/>
              <w:jc w:val="both"/>
              <w:rPr>
                <w:rFonts w:asciiTheme="majorBidi" w:hAnsiTheme="majorBidi" w:cstheme="majorBidi"/>
                <w:b/>
                <w:bCs/>
                <w:sz w:val="14"/>
                <w:szCs w:val="14"/>
              </w:rPr>
            </w:pPr>
            <w:r w:rsidRPr="00156E88">
              <w:rPr>
                <w:rFonts w:asciiTheme="majorBidi" w:hAnsiTheme="majorBidi" w:cstheme="majorBidi"/>
                <w:sz w:val="14"/>
                <w:szCs w:val="14"/>
              </w:rPr>
              <w:t>0.507**</w:t>
            </w:r>
          </w:p>
        </w:tc>
      </w:tr>
      <w:tr w:rsidR="00156E88" w:rsidRPr="00FB539C" w14:paraId="29439D71" w14:textId="77777777" w:rsidTr="00EA6876">
        <w:tc>
          <w:tcPr>
            <w:tcW w:w="2765" w:type="dxa"/>
          </w:tcPr>
          <w:p w14:paraId="1B86F678" w14:textId="77777777" w:rsidR="00156E88" w:rsidRPr="00156E88" w:rsidRDefault="00156E88" w:rsidP="00156E88">
            <w:pPr>
              <w:bidi w:val="0"/>
              <w:jc w:val="both"/>
              <w:rPr>
                <w:rFonts w:asciiTheme="majorBidi" w:hAnsiTheme="majorBidi" w:cstheme="majorBidi"/>
                <w:b/>
                <w:bCs/>
                <w:sz w:val="14"/>
                <w:szCs w:val="14"/>
              </w:rPr>
            </w:pPr>
          </w:p>
        </w:tc>
        <w:tc>
          <w:tcPr>
            <w:tcW w:w="2765" w:type="dxa"/>
          </w:tcPr>
          <w:p w14:paraId="23AA1F47" w14:textId="77777777" w:rsidR="00156E88" w:rsidRPr="00156E88" w:rsidRDefault="00156E88" w:rsidP="00156E88">
            <w:pPr>
              <w:bidi w:val="0"/>
              <w:jc w:val="both"/>
              <w:rPr>
                <w:rFonts w:asciiTheme="majorBidi" w:hAnsiTheme="majorBidi" w:cstheme="majorBidi"/>
                <w:b/>
                <w:bCs/>
                <w:sz w:val="14"/>
                <w:szCs w:val="14"/>
              </w:rPr>
            </w:pPr>
            <w:r w:rsidRPr="00156E88">
              <w:rPr>
                <w:rFonts w:asciiTheme="majorBidi" w:hAnsiTheme="majorBidi" w:cstheme="majorBidi"/>
                <w:sz w:val="14"/>
                <w:szCs w:val="14"/>
              </w:rPr>
              <w:t xml:space="preserve">p-value </w:t>
            </w:r>
          </w:p>
        </w:tc>
        <w:tc>
          <w:tcPr>
            <w:tcW w:w="2766" w:type="dxa"/>
          </w:tcPr>
          <w:p w14:paraId="507EBDC9" w14:textId="77777777" w:rsidR="00156E88" w:rsidRPr="00156E88" w:rsidRDefault="00156E88" w:rsidP="00156E88">
            <w:pPr>
              <w:bidi w:val="0"/>
              <w:jc w:val="both"/>
              <w:rPr>
                <w:rFonts w:asciiTheme="majorBidi" w:hAnsiTheme="majorBidi" w:cstheme="majorBidi"/>
                <w:b/>
                <w:bCs/>
                <w:sz w:val="14"/>
                <w:szCs w:val="14"/>
              </w:rPr>
            </w:pPr>
            <w:r w:rsidRPr="00156E88">
              <w:rPr>
                <w:rFonts w:asciiTheme="majorBidi" w:hAnsiTheme="majorBidi" w:cstheme="majorBidi"/>
                <w:sz w:val="14"/>
                <w:szCs w:val="14"/>
              </w:rPr>
              <w:t>0.00</w:t>
            </w:r>
          </w:p>
        </w:tc>
      </w:tr>
    </w:tbl>
    <w:p w14:paraId="21FBAE3A" w14:textId="77777777" w:rsidR="00156E88" w:rsidRPr="00FB539C" w:rsidRDefault="00156E88" w:rsidP="00156E88">
      <w:pPr>
        <w:bidi w:val="0"/>
        <w:jc w:val="both"/>
        <w:rPr>
          <w:rFonts w:asciiTheme="majorBidi" w:hAnsiTheme="majorBidi" w:cstheme="majorBidi"/>
        </w:rPr>
      </w:pPr>
    </w:p>
    <w:p w14:paraId="70B0C8EE" w14:textId="26946ECA" w:rsidR="00156E88" w:rsidRPr="00FB539C" w:rsidRDefault="00156E88" w:rsidP="00156E88">
      <w:pPr>
        <w:bidi w:val="0"/>
        <w:jc w:val="both"/>
        <w:rPr>
          <w:rFonts w:asciiTheme="majorBidi" w:hAnsiTheme="majorBidi" w:cstheme="majorBidi"/>
          <w:rtl/>
        </w:rPr>
      </w:pPr>
      <w:r w:rsidRPr="00FB539C">
        <w:rPr>
          <w:rFonts w:asciiTheme="majorBidi" w:hAnsiTheme="majorBidi" w:cstheme="majorBidi"/>
        </w:rPr>
        <w:t>Table 6 shows the Spearman correlation coefficient between green innovation and the quality of insurance services is 0.507, indicating a moderate positive correlation, the p-value is less than 0.01, which means the correlation is statistically significant at 0.01 level.</w:t>
      </w:r>
    </w:p>
    <w:p w14:paraId="09E37BCC" w14:textId="77777777" w:rsidR="00156E88" w:rsidRDefault="00156E88">
      <w:pPr>
        <w:bidi w:val="0"/>
        <w:rPr>
          <w:rFonts w:asciiTheme="majorBidi" w:hAnsiTheme="majorBidi" w:cstheme="majorBidi"/>
          <w:b/>
          <w:bCs/>
        </w:rPr>
      </w:pPr>
      <w:r>
        <w:rPr>
          <w:rFonts w:asciiTheme="majorBidi" w:hAnsiTheme="majorBidi" w:cstheme="majorBidi"/>
          <w:b/>
          <w:bCs/>
        </w:rPr>
        <w:br w:type="page"/>
      </w:r>
    </w:p>
    <w:p w14:paraId="49195489" w14:textId="117D2AE6" w:rsidR="00156E88" w:rsidRPr="00FB539C" w:rsidRDefault="00156E88" w:rsidP="00156E88">
      <w:pPr>
        <w:widowControl w:val="0"/>
        <w:autoSpaceDE w:val="0"/>
        <w:autoSpaceDN w:val="0"/>
        <w:bidi w:val="0"/>
        <w:ind w:left="-90"/>
        <w:jc w:val="both"/>
        <w:rPr>
          <w:rFonts w:asciiTheme="majorBidi" w:hAnsiTheme="majorBidi" w:cstheme="majorBidi"/>
          <w:b/>
          <w:bCs/>
        </w:rPr>
      </w:pPr>
      <w:r w:rsidRPr="00FB539C">
        <w:rPr>
          <w:rFonts w:asciiTheme="majorBidi" w:hAnsiTheme="majorBidi" w:cstheme="majorBidi"/>
          <w:b/>
          <w:bCs/>
        </w:rPr>
        <w:t xml:space="preserve">Hypothesis analysis: </w:t>
      </w:r>
    </w:p>
    <w:p w14:paraId="6BCCF232" w14:textId="77777777" w:rsidR="00156E88" w:rsidRPr="00FB539C" w:rsidRDefault="00156E88" w:rsidP="00156E88">
      <w:pPr>
        <w:widowControl w:val="0"/>
        <w:autoSpaceDE w:val="0"/>
        <w:autoSpaceDN w:val="0"/>
        <w:bidi w:val="0"/>
        <w:ind w:left="-90"/>
        <w:jc w:val="both"/>
        <w:rPr>
          <w:rFonts w:asciiTheme="majorBidi" w:hAnsiTheme="majorBidi" w:cstheme="majorBidi"/>
          <w:b/>
          <w:bCs/>
        </w:rPr>
      </w:pPr>
      <w:r w:rsidRPr="00FB539C">
        <w:rPr>
          <w:rFonts w:asciiTheme="majorBidi" w:hAnsiTheme="majorBidi" w:cstheme="majorBidi"/>
          <w:b/>
          <w:bCs/>
        </w:rPr>
        <w:t>Sub-Hypothesis</w:t>
      </w:r>
      <w:r w:rsidRPr="00FB539C">
        <w:rPr>
          <w:rFonts w:asciiTheme="majorBidi" w:hAnsiTheme="majorBidi" w:cstheme="majorBidi"/>
          <w:b/>
          <w:bCs/>
          <w:spacing w:val="-7"/>
        </w:rPr>
        <w:t xml:space="preserve"> </w:t>
      </w:r>
      <w:r w:rsidRPr="00FB539C">
        <w:rPr>
          <w:rFonts w:asciiTheme="majorBidi" w:hAnsiTheme="majorBidi" w:cstheme="majorBidi"/>
          <w:b/>
          <w:bCs/>
          <w:spacing w:val="-4"/>
        </w:rPr>
        <w:t>One:</w:t>
      </w:r>
    </w:p>
    <w:p w14:paraId="30744D9E"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There is no statistically significant effect at the significance level of (0.05) of green product innovation on improving insurance services in the health insurance sector in the Kingdom of Saudi Arabia.</w:t>
      </w:r>
    </w:p>
    <w:p w14:paraId="78D27E23" w14:textId="77777777" w:rsidR="00156E88" w:rsidRPr="00FB539C" w:rsidRDefault="00156E88" w:rsidP="00156E88">
      <w:pPr>
        <w:bidi w:val="0"/>
        <w:jc w:val="both"/>
        <w:rPr>
          <w:rFonts w:asciiTheme="majorBidi" w:hAnsiTheme="majorBidi" w:cstheme="majorBidi"/>
          <w:rtl/>
        </w:rPr>
      </w:pPr>
      <w:r w:rsidRPr="00FB539C">
        <w:rPr>
          <w:rFonts w:asciiTheme="majorBidi" w:hAnsiTheme="majorBidi" w:cstheme="majorBidi"/>
        </w:rPr>
        <w:t xml:space="preserve">By using linear regression, the table below shows the results to determine which factor has a statistically significant effect of green product innovation on improving insurance services </w:t>
      </w:r>
    </w:p>
    <w:p w14:paraId="3E3DF974" w14:textId="7777777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7: linear regression between the green product on improving insurance services </w:t>
      </w:r>
    </w:p>
    <w:tbl>
      <w:tblPr>
        <w:tblStyle w:val="TableGrid"/>
        <w:tblW w:w="0" w:type="auto"/>
        <w:tblLook w:val="04A0" w:firstRow="1" w:lastRow="0" w:firstColumn="1" w:lastColumn="0" w:noHBand="0" w:noVBand="1"/>
      </w:tblPr>
      <w:tblGrid>
        <w:gridCol w:w="1388"/>
        <w:gridCol w:w="1055"/>
        <w:gridCol w:w="1224"/>
        <w:gridCol w:w="977"/>
        <w:gridCol w:w="827"/>
        <w:gridCol w:w="803"/>
        <w:gridCol w:w="849"/>
      </w:tblGrid>
      <w:tr w:rsidR="00156E88" w:rsidRPr="00156E88" w14:paraId="187F2713" w14:textId="77777777" w:rsidTr="00156E88">
        <w:trPr>
          <w:trHeight w:val="113"/>
        </w:trPr>
        <w:tc>
          <w:tcPr>
            <w:tcW w:w="1469" w:type="dxa"/>
          </w:tcPr>
          <w:p w14:paraId="6A97B0FA" w14:textId="77777777" w:rsidR="00156E88" w:rsidRPr="00156E88" w:rsidRDefault="00156E88" w:rsidP="00156E88">
            <w:pPr>
              <w:bidi w:val="0"/>
              <w:jc w:val="both"/>
              <w:rPr>
                <w:rFonts w:asciiTheme="majorBidi" w:hAnsiTheme="majorBidi" w:cstheme="majorBidi"/>
                <w:sz w:val="16"/>
                <w:szCs w:val="16"/>
              </w:rPr>
            </w:pPr>
          </w:p>
        </w:tc>
        <w:tc>
          <w:tcPr>
            <w:tcW w:w="1122" w:type="dxa"/>
            <w:vAlign w:val="center"/>
          </w:tcPr>
          <w:p w14:paraId="586D5EDB"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B</w:t>
            </w:r>
          </w:p>
        </w:tc>
        <w:tc>
          <w:tcPr>
            <w:tcW w:w="1332" w:type="dxa"/>
            <w:vAlign w:val="center"/>
          </w:tcPr>
          <w:p w14:paraId="76DCD0F2"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Std. Error</w:t>
            </w:r>
          </w:p>
        </w:tc>
        <w:tc>
          <w:tcPr>
            <w:tcW w:w="1031" w:type="dxa"/>
            <w:vAlign w:val="center"/>
          </w:tcPr>
          <w:p w14:paraId="1048C881"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t</w:t>
            </w:r>
          </w:p>
        </w:tc>
        <w:tc>
          <w:tcPr>
            <w:tcW w:w="882" w:type="dxa"/>
            <w:vAlign w:val="center"/>
          </w:tcPr>
          <w:p w14:paraId="5340C89D"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Sig</w:t>
            </w:r>
          </w:p>
        </w:tc>
        <w:tc>
          <w:tcPr>
            <w:tcW w:w="841" w:type="dxa"/>
            <w:vAlign w:val="center"/>
          </w:tcPr>
          <w:p w14:paraId="775D215F"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R</w:t>
            </w:r>
          </w:p>
        </w:tc>
        <w:tc>
          <w:tcPr>
            <w:tcW w:w="908" w:type="dxa"/>
            <w:vAlign w:val="center"/>
          </w:tcPr>
          <w:p w14:paraId="4AD640C2" w14:textId="77777777" w:rsidR="00156E88" w:rsidRPr="00156E88" w:rsidRDefault="00586302" w:rsidP="00156E88">
            <w:pPr>
              <w:bidi w:val="0"/>
              <w:jc w:val="both"/>
              <w:rPr>
                <w:rFonts w:asciiTheme="majorBidi" w:hAnsiTheme="majorBidi" w:cstheme="majorBidi"/>
                <w:sz w:val="16"/>
                <w:szCs w:val="16"/>
              </w:rPr>
            </w:pPr>
            <m:oMathPara>
              <m:oMath>
                <m:sSup>
                  <m:sSupPr>
                    <m:ctrlPr>
                      <w:rPr>
                        <w:rFonts w:ascii="Cambria Math" w:hAnsi="Cambria Math" w:cstheme="majorBidi"/>
                        <w:i/>
                        <w:sz w:val="16"/>
                        <w:szCs w:val="16"/>
                      </w:rPr>
                    </m:ctrlPr>
                  </m:sSupPr>
                  <m:e>
                    <m:r>
                      <m:rPr>
                        <m:sty m:val="bi"/>
                      </m:rPr>
                      <w:rPr>
                        <w:rFonts w:ascii="Cambria Math" w:hAnsi="Cambria Math" w:cstheme="majorBidi"/>
                        <w:sz w:val="16"/>
                        <w:szCs w:val="16"/>
                      </w:rPr>
                      <m:t>R</m:t>
                    </m:r>
                  </m:e>
                  <m:sup>
                    <m:r>
                      <m:rPr>
                        <m:sty m:val="bi"/>
                      </m:rPr>
                      <w:rPr>
                        <w:rFonts w:ascii="Cambria Math" w:hAnsi="Cambria Math" w:cstheme="majorBidi"/>
                        <w:sz w:val="16"/>
                        <w:szCs w:val="16"/>
                      </w:rPr>
                      <m:t>2</m:t>
                    </m:r>
                  </m:sup>
                </m:sSup>
              </m:oMath>
            </m:oMathPara>
          </w:p>
        </w:tc>
      </w:tr>
      <w:tr w:rsidR="00156E88" w:rsidRPr="00156E88" w14:paraId="3E6DD442" w14:textId="77777777" w:rsidTr="00156E88">
        <w:trPr>
          <w:trHeight w:val="113"/>
        </w:trPr>
        <w:tc>
          <w:tcPr>
            <w:tcW w:w="1469" w:type="dxa"/>
          </w:tcPr>
          <w:p w14:paraId="610ABA26"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Constant</w:t>
            </w:r>
          </w:p>
        </w:tc>
        <w:tc>
          <w:tcPr>
            <w:tcW w:w="1122" w:type="dxa"/>
            <w:vAlign w:val="center"/>
          </w:tcPr>
          <w:p w14:paraId="7394311F"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38.739</w:t>
            </w:r>
          </w:p>
        </w:tc>
        <w:tc>
          <w:tcPr>
            <w:tcW w:w="1332" w:type="dxa"/>
            <w:vAlign w:val="center"/>
          </w:tcPr>
          <w:p w14:paraId="172D72FE"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2.642</w:t>
            </w:r>
          </w:p>
        </w:tc>
        <w:tc>
          <w:tcPr>
            <w:tcW w:w="1031" w:type="dxa"/>
            <w:vAlign w:val="center"/>
          </w:tcPr>
          <w:p w14:paraId="45A13026"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14.664</w:t>
            </w:r>
          </w:p>
        </w:tc>
        <w:tc>
          <w:tcPr>
            <w:tcW w:w="882" w:type="dxa"/>
            <w:vAlign w:val="center"/>
          </w:tcPr>
          <w:p w14:paraId="53C0EC48"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0.00</w:t>
            </w:r>
          </w:p>
        </w:tc>
        <w:tc>
          <w:tcPr>
            <w:tcW w:w="841" w:type="dxa"/>
            <w:vAlign w:val="center"/>
          </w:tcPr>
          <w:p w14:paraId="2B357520" w14:textId="77777777" w:rsidR="00156E88" w:rsidRPr="00156E88" w:rsidRDefault="00156E88" w:rsidP="00156E88">
            <w:pPr>
              <w:bidi w:val="0"/>
              <w:jc w:val="both"/>
              <w:rPr>
                <w:rFonts w:asciiTheme="majorBidi" w:hAnsiTheme="majorBidi" w:cstheme="majorBidi"/>
                <w:b/>
                <w:bCs/>
                <w:sz w:val="16"/>
                <w:szCs w:val="16"/>
              </w:rPr>
            </w:pPr>
          </w:p>
        </w:tc>
        <w:tc>
          <w:tcPr>
            <w:tcW w:w="908" w:type="dxa"/>
            <w:vAlign w:val="center"/>
          </w:tcPr>
          <w:p w14:paraId="3CDB26D7" w14:textId="77777777" w:rsidR="00156E88" w:rsidRPr="00156E88" w:rsidRDefault="00156E88" w:rsidP="00156E88">
            <w:pPr>
              <w:bidi w:val="0"/>
              <w:jc w:val="both"/>
              <w:rPr>
                <w:rFonts w:asciiTheme="majorBidi" w:hAnsiTheme="majorBidi" w:cstheme="majorBidi"/>
                <w:b/>
                <w:bCs/>
                <w:sz w:val="16"/>
                <w:szCs w:val="16"/>
              </w:rPr>
            </w:pPr>
          </w:p>
        </w:tc>
      </w:tr>
      <w:tr w:rsidR="00156E88" w:rsidRPr="00156E88" w14:paraId="369EC329" w14:textId="77777777" w:rsidTr="00156E88">
        <w:trPr>
          <w:trHeight w:val="113"/>
        </w:trPr>
        <w:tc>
          <w:tcPr>
            <w:tcW w:w="1469" w:type="dxa"/>
          </w:tcPr>
          <w:p w14:paraId="1674ACC3"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 xml:space="preserve">Green Product innovation </w:t>
            </w:r>
          </w:p>
        </w:tc>
        <w:tc>
          <w:tcPr>
            <w:tcW w:w="1122" w:type="dxa"/>
            <w:vAlign w:val="center"/>
          </w:tcPr>
          <w:p w14:paraId="151484F1"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2.732</w:t>
            </w:r>
          </w:p>
        </w:tc>
        <w:tc>
          <w:tcPr>
            <w:tcW w:w="1332" w:type="dxa"/>
            <w:vAlign w:val="center"/>
          </w:tcPr>
          <w:p w14:paraId="4F3CCBB2"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0.212</w:t>
            </w:r>
          </w:p>
        </w:tc>
        <w:tc>
          <w:tcPr>
            <w:tcW w:w="1031" w:type="dxa"/>
            <w:vAlign w:val="center"/>
          </w:tcPr>
          <w:p w14:paraId="6A5F43B4"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12.903</w:t>
            </w:r>
          </w:p>
        </w:tc>
        <w:tc>
          <w:tcPr>
            <w:tcW w:w="882" w:type="dxa"/>
            <w:vAlign w:val="center"/>
          </w:tcPr>
          <w:p w14:paraId="63B53AA3"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0.00</w:t>
            </w:r>
          </w:p>
        </w:tc>
        <w:tc>
          <w:tcPr>
            <w:tcW w:w="841" w:type="dxa"/>
            <w:vAlign w:val="center"/>
          </w:tcPr>
          <w:p w14:paraId="3A976EC9"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0.548</w:t>
            </w:r>
          </w:p>
        </w:tc>
        <w:tc>
          <w:tcPr>
            <w:tcW w:w="908" w:type="dxa"/>
            <w:vAlign w:val="center"/>
          </w:tcPr>
          <w:p w14:paraId="5E81DA40"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.300</w:t>
            </w:r>
          </w:p>
        </w:tc>
      </w:tr>
    </w:tbl>
    <w:p w14:paraId="03B1C3AE" w14:textId="77777777" w:rsidR="00156E88" w:rsidRPr="00FB539C" w:rsidRDefault="00156E88" w:rsidP="00156E88">
      <w:pPr>
        <w:bidi w:val="0"/>
        <w:jc w:val="both"/>
        <w:rPr>
          <w:rFonts w:asciiTheme="majorBidi" w:hAnsiTheme="majorBidi" w:cstheme="majorBidi"/>
        </w:rPr>
      </w:pPr>
    </w:p>
    <w:p w14:paraId="55AC9E23"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Table 7 shows there is a statistically significant effect of green product innovation on improving the insurance services in the health insurance sector, p-value=0.00 is less than 0.05.</w:t>
      </w:r>
    </w:p>
    <w:p w14:paraId="5A3B79D5"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B=2.732, which means that for each unit increase in green product innovation, insurance service quality increases by 2.732 units.</w:t>
      </w:r>
    </w:p>
    <w:p w14:paraId="36BDC768" w14:textId="77777777" w:rsidR="00156E88" w:rsidRPr="00FB539C" w:rsidRDefault="00156E88" w:rsidP="00156E88">
      <w:pPr>
        <w:bidi w:val="0"/>
        <w:jc w:val="both"/>
        <w:rPr>
          <w:rFonts w:asciiTheme="majorBidi" w:eastAsiaTheme="minorEastAsia" w:hAnsiTheme="majorBidi" w:cstheme="majorBidi"/>
        </w:rPr>
      </w:pPr>
      <w:r w:rsidRPr="00FB539C">
        <w:rPr>
          <w:rFonts w:asciiTheme="majorBidi" w:hAnsiTheme="majorBidi" w:cstheme="majorBidi"/>
        </w:rPr>
        <w:t xml:space="preserve">R=0.548 is a moderate correlation,  </w:t>
      </w:r>
      <m:oMath>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2</m:t>
            </m:r>
          </m:sup>
        </m:sSup>
        <m:r>
          <w:rPr>
            <w:rFonts w:ascii="Cambria Math" w:hAnsi="Cambria Math" w:cstheme="majorBidi"/>
          </w:rPr>
          <m:t>=0.3,</m:t>
        </m:r>
      </m:oMath>
      <w:r w:rsidRPr="00FB539C">
        <w:rPr>
          <w:rFonts w:asciiTheme="majorBidi" w:eastAsiaTheme="minorEastAsia" w:hAnsiTheme="majorBidi" w:cstheme="majorBidi"/>
        </w:rPr>
        <w:t xml:space="preserve"> 30% of the variance in insurance service quality can be explained by green product innovation. </w:t>
      </w:r>
    </w:p>
    <w:p w14:paraId="2997B142" w14:textId="77777777" w:rsidR="00156E88" w:rsidRPr="00FB539C" w:rsidRDefault="00156E88" w:rsidP="00156E88">
      <w:pPr>
        <w:widowControl w:val="0"/>
        <w:autoSpaceDE w:val="0"/>
        <w:autoSpaceDN w:val="0"/>
        <w:bidi w:val="0"/>
        <w:spacing w:before="273"/>
        <w:ind w:left="-180"/>
        <w:jc w:val="both"/>
        <w:rPr>
          <w:rFonts w:asciiTheme="majorBidi" w:hAnsiTheme="majorBidi" w:cstheme="majorBidi"/>
          <w:b/>
          <w:bCs/>
        </w:rPr>
      </w:pPr>
      <w:r w:rsidRPr="00FB539C">
        <w:rPr>
          <w:rFonts w:asciiTheme="majorBidi" w:hAnsiTheme="majorBidi" w:cstheme="majorBidi"/>
          <w:b/>
          <w:bCs/>
        </w:rPr>
        <w:t>Sub-Hypothesis</w:t>
      </w:r>
      <w:r w:rsidRPr="00FB539C">
        <w:rPr>
          <w:rFonts w:asciiTheme="majorBidi" w:hAnsiTheme="majorBidi" w:cstheme="majorBidi"/>
          <w:b/>
          <w:bCs/>
          <w:spacing w:val="-5"/>
        </w:rPr>
        <w:t xml:space="preserve"> </w:t>
      </w:r>
      <w:r w:rsidRPr="00FB539C">
        <w:rPr>
          <w:rFonts w:asciiTheme="majorBidi" w:hAnsiTheme="majorBidi" w:cstheme="majorBidi"/>
          <w:b/>
          <w:bCs/>
          <w:spacing w:val="-4"/>
        </w:rPr>
        <w:t>Two:</w:t>
      </w:r>
    </w:p>
    <w:p w14:paraId="3B77E79A"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There is no statistically significant effect at the significance level of (0.05) of green process innovation on improving insurance services in the health insurance sector in the Kingdom of Saudi Arabia.</w:t>
      </w:r>
    </w:p>
    <w:p w14:paraId="01FCC263" w14:textId="77777777" w:rsidR="00156E88" w:rsidRPr="00FB539C" w:rsidRDefault="00156E88" w:rsidP="00156E88">
      <w:pPr>
        <w:widowControl w:val="0"/>
        <w:autoSpaceDE w:val="0"/>
        <w:autoSpaceDN w:val="0"/>
        <w:bidi w:val="0"/>
        <w:ind w:left="-90" w:right="873"/>
        <w:jc w:val="both"/>
        <w:rPr>
          <w:rFonts w:asciiTheme="majorBidi" w:hAnsiTheme="majorBidi" w:cstheme="majorBidi"/>
        </w:rPr>
      </w:pPr>
    </w:p>
    <w:p w14:paraId="58B9EF5C" w14:textId="7777777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8: linear regression between the green process on improving insurance services </w:t>
      </w:r>
    </w:p>
    <w:tbl>
      <w:tblPr>
        <w:tblStyle w:val="TableGrid"/>
        <w:tblW w:w="0" w:type="auto"/>
        <w:tblLook w:val="04A0" w:firstRow="1" w:lastRow="0" w:firstColumn="1" w:lastColumn="0" w:noHBand="0" w:noVBand="1"/>
      </w:tblPr>
      <w:tblGrid>
        <w:gridCol w:w="1373"/>
        <w:gridCol w:w="1042"/>
        <w:gridCol w:w="1242"/>
        <w:gridCol w:w="967"/>
        <w:gridCol w:w="852"/>
        <w:gridCol w:w="796"/>
        <w:gridCol w:w="851"/>
      </w:tblGrid>
      <w:tr w:rsidR="00156E88" w:rsidRPr="00156E88" w14:paraId="161F8DFC" w14:textId="77777777" w:rsidTr="00EA6876">
        <w:tc>
          <w:tcPr>
            <w:tcW w:w="1469" w:type="dxa"/>
          </w:tcPr>
          <w:p w14:paraId="70207A62" w14:textId="77777777" w:rsidR="00156E88" w:rsidRPr="00156E88" w:rsidRDefault="00156E88" w:rsidP="00156E88">
            <w:pPr>
              <w:bidi w:val="0"/>
              <w:jc w:val="both"/>
              <w:rPr>
                <w:rFonts w:asciiTheme="majorBidi" w:hAnsiTheme="majorBidi" w:cstheme="majorBidi"/>
                <w:b/>
                <w:bCs/>
                <w:sz w:val="16"/>
                <w:szCs w:val="16"/>
              </w:rPr>
            </w:pPr>
          </w:p>
        </w:tc>
        <w:tc>
          <w:tcPr>
            <w:tcW w:w="1122" w:type="dxa"/>
            <w:vAlign w:val="center"/>
          </w:tcPr>
          <w:p w14:paraId="2903E9E7"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B</w:t>
            </w:r>
          </w:p>
        </w:tc>
        <w:tc>
          <w:tcPr>
            <w:tcW w:w="1332" w:type="dxa"/>
            <w:vAlign w:val="center"/>
          </w:tcPr>
          <w:p w14:paraId="163116C4"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Std.Error</w:t>
            </w:r>
          </w:p>
        </w:tc>
        <w:tc>
          <w:tcPr>
            <w:tcW w:w="1031" w:type="dxa"/>
            <w:vAlign w:val="center"/>
          </w:tcPr>
          <w:p w14:paraId="74431A7E"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t</w:t>
            </w:r>
          </w:p>
        </w:tc>
        <w:tc>
          <w:tcPr>
            <w:tcW w:w="926" w:type="dxa"/>
            <w:vAlign w:val="center"/>
          </w:tcPr>
          <w:p w14:paraId="4D5C43F1"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Sig</w:t>
            </w:r>
          </w:p>
        </w:tc>
        <w:tc>
          <w:tcPr>
            <w:tcW w:w="841" w:type="dxa"/>
            <w:vAlign w:val="center"/>
          </w:tcPr>
          <w:p w14:paraId="67A74B3E"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R</w:t>
            </w:r>
          </w:p>
        </w:tc>
        <w:tc>
          <w:tcPr>
            <w:tcW w:w="908" w:type="dxa"/>
            <w:vAlign w:val="center"/>
          </w:tcPr>
          <w:p w14:paraId="17FE696F" w14:textId="77777777" w:rsidR="00156E88" w:rsidRPr="00156E88" w:rsidRDefault="00586302" w:rsidP="00156E88">
            <w:pPr>
              <w:bidi w:val="0"/>
              <w:jc w:val="both"/>
              <w:rPr>
                <w:rFonts w:asciiTheme="majorBidi" w:hAnsiTheme="majorBidi" w:cstheme="majorBidi"/>
                <w:sz w:val="16"/>
                <w:szCs w:val="16"/>
              </w:rPr>
            </w:pPr>
            <m:oMathPara>
              <m:oMath>
                <m:sSup>
                  <m:sSupPr>
                    <m:ctrlPr>
                      <w:rPr>
                        <w:rFonts w:ascii="Cambria Math" w:hAnsi="Cambria Math" w:cstheme="majorBidi"/>
                        <w:i/>
                        <w:sz w:val="16"/>
                        <w:szCs w:val="16"/>
                      </w:rPr>
                    </m:ctrlPr>
                  </m:sSupPr>
                  <m:e>
                    <m:r>
                      <m:rPr>
                        <m:sty m:val="bi"/>
                      </m:rPr>
                      <w:rPr>
                        <w:rFonts w:ascii="Cambria Math" w:hAnsi="Cambria Math" w:cstheme="majorBidi"/>
                        <w:sz w:val="16"/>
                        <w:szCs w:val="16"/>
                      </w:rPr>
                      <m:t>R</m:t>
                    </m:r>
                  </m:e>
                  <m:sup>
                    <m:r>
                      <m:rPr>
                        <m:sty m:val="bi"/>
                      </m:rPr>
                      <w:rPr>
                        <w:rFonts w:ascii="Cambria Math" w:hAnsi="Cambria Math" w:cstheme="majorBidi"/>
                        <w:sz w:val="16"/>
                        <w:szCs w:val="16"/>
                      </w:rPr>
                      <m:t>2</m:t>
                    </m:r>
                  </m:sup>
                </m:sSup>
              </m:oMath>
            </m:oMathPara>
          </w:p>
        </w:tc>
      </w:tr>
      <w:tr w:rsidR="00156E88" w:rsidRPr="00156E88" w14:paraId="3A317DB0" w14:textId="77777777" w:rsidTr="00EA6876">
        <w:tc>
          <w:tcPr>
            <w:tcW w:w="1469" w:type="dxa"/>
          </w:tcPr>
          <w:p w14:paraId="5396BB09"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Constant</w:t>
            </w:r>
          </w:p>
        </w:tc>
        <w:tc>
          <w:tcPr>
            <w:tcW w:w="1122" w:type="dxa"/>
            <w:vAlign w:val="center"/>
          </w:tcPr>
          <w:p w14:paraId="589234D7"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43.408</w:t>
            </w:r>
          </w:p>
        </w:tc>
        <w:tc>
          <w:tcPr>
            <w:tcW w:w="1332" w:type="dxa"/>
            <w:vAlign w:val="center"/>
          </w:tcPr>
          <w:p w14:paraId="7C01FD82"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2.871</w:t>
            </w:r>
          </w:p>
        </w:tc>
        <w:tc>
          <w:tcPr>
            <w:tcW w:w="1031" w:type="dxa"/>
            <w:vAlign w:val="center"/>
          </w:tcPr>
          <w:p w14:paraId="73676985"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15.120</w:t>
            </w:r>
          </w:p>
        </w:tc>
        <w:tc>
          <w:tcPr>
            <w:tcW w:w="926" w:type="dxa"/>
            <w:vAlign w:val="center"/>
          </w:tcPr>
          <w:p w14:paraId="614818E9"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0.00</w:t>
            </w:r>
          </w:p>
        </w:tc>
        <w:tc>
          <w:tcPr>
            <w:tcW w:w="841" w:type="dxa"/>
            <w:vAlign w:val="center"/>
          </w:tcPr>
          <w:p w14:paraId="25F09DC1"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0.460</w:t>
            </w:r>
          </w:p>
        </w:tc>
        <w:tc>
          <w:tcPr>
            <w:tcW w:w="908" w:type="dxa"/>
            <w:vAlign w:val="center"/>
          </w:tcPr>
          <w:p w14:paraId="1AE0B94D"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0.210</w:t>
            </w:r>
          </w:p>
        </w:tc>
      </w:tr>
      <w:tr w:rsidR="00156E88" w:rsidRPr="00156E88" w14:paraId="3D214C4B" w14:textId="77777777" w:rsidTr="00EA6876">
        <w:tc>
          <w:tcPr>
            <w:tcW w:w="1469" w:type="dxa"/>
          </w:tcPr>
          <w:p w14:paraId="17AFA40E"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 xml:space="preserve">Green Process innovation </w:t>
            </w:r>
          </w:p>
        </w:tc>
        <w:tc>
          <w:tcPr>
            <w:tcW w:w="1122" w:type="dxa"/>
            <w:vAlign w:val="center"/>
          </w:tcPr>
          <w:p w14:paraId="48355BC4"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2.367</w:t>
            </w:r>
          </w:p>
        </w:tc>
        <w:tc>
          <w:tcPr>
            <w:tcW w:w="1332" w:type="dxa"/>
            <w:vAlign w:val="center"/>
          </w:tcPr>
          <w:p w14:paraId="420E4E43"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0.232</w:t>
            </w:r>
          </w:p>
        </w:tc>
        <w:tc>
          <w:tcPr>
            <w:tcW w:w="1031" w:type="dxa"/>
            <w:vAlign w:val="center"/>
          </w:tcPr>
          <w:p w14:paraId="39DD34EF"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10.207</w:t>
            </w:r>
          </w:p>
        </w:tc>
        <w:tc>
          <w:tcPr>
            <w:tcW w:w="926" w:type="dxa"/>
            <w:vAlign w:val="center"/>
          </w:tcPr>
          <w:p w14:paraId="7644916F"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0.00</w:t>
            </w:r>
          </w:p>
        </w:tc>
        <w:tc>
          <w:tcPr>
            <w:tcW w:w="841" w:type="dxa"/>
            <w:vAlign w:val="center"/>
          </w:tcPr>
          <w:p w14:paraId="3F8C3CA5" w14:textId="77777777" w:rsidR="00156E88" w:rsidRPr="00156E88" w:rsidRDefault="00156E88" w:rsidP="00156E88">
            <w:pPr>
              <w:bidi w:val="0"/>
              <w:jc w:val="both"/>
              <w:rPr>
                <w:rFonts w:asciiTheme="majorBidi" w:hAnsiTheme="majorBidi" w:cstheme="majorBidi"/>
                <w:b/>
                <w:bCs/>
                <w:sz w:val="16"/>
                <w:szCs w:val="16"/>
              </w:rPr>
            </w:pPr>
          </w:p>
        </w:tc>
        <w:tc>
          <w:tcPr>
            <w:tcW w:w="908" w:type="dxa"/>
            <w:vAlign w:val="center"/>
          </w:tcPr>
          <w:p w14:paraId="01FF6062" w14:textId="77777777" w:rsidR="00156E88" w:rsidRPr="00156E88" w:rsidRDefault="00156E88" w:rsidP="00156E88">
            <w:pPr>
              <w:bidi w:val="0"/>
              <w:jc w:val="both"/>
              <w:rPr>
                <w:rFonts w:asciiTheme="majorBidi" w:hAnsiTheme="majorBidi" w:cstheme="majorBidi"/>
                <w:b/>
                <w:bCs/>
                <w:sz w:val="16"/>
                <w:szCs w:val="16"/>
              </w:rPr>
            </w:pPr>
          </w:p>
        </w:tc>
      </w:tr>
    </w:tbl>
    <w:p w14:paraId="4178B808" w14:textId="77777777" w:rsidR="00156E88" w:rsidRPr="00FB539C" w:rsidRDefault="00156E88" w:rsidP="00156E88">
      <w:pPr>
        <w:widowControl w:val="0"/>
        <w:autoSpaceDE w:val="0"/>
        <w:autoSpaceDN w:val="0"/>
        <w:bidi w:val="0"/>
        <w:ind w:right="873"/>
        <w:jc w:val="both"/>
        <w:rPr>
          <w:rFonts w:asciiTheme="majorBidi" w:hAnsiTheme="majorBidi" w:cstheme="majorBidi"/>
        </w:rPr>
      </w:pPr>
    </w:p>
    <w:p w14:paraId="4F38F322"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 xml:space="preserve">Table 8 shows there is a statistically significant positive effect of green process innovation on improving insurance services in the health insurance sector in Saudi Arabia, with a p-value of 0.00. The coefficient B=2.367, the model explains 21% of the variance in insurance service quality,  </w:t>
      </w:r>
      <m:oMath>
        <m:sSup>
          <m:sSupPr>
            <m:ctrlPr>
              <w:rPr>
                <w:rFonts w:ascii="Cambria Math" w:hAnsi="Cambria Math" w:cstheme="majorBidi"/>
              </w:rPr>
            </m:ctrlPr>
          </m:sSupPr>
          <m:e>
            <m:r>
              <w:rPr>
                <w:rFonts w:ascii="Cambria Math" w:hAnsi="Cambria Math" w:cstheme="majorBidi"/>
              </w:rPr>
              <m:t>R</m:t>
            </m:r>
          </m:e>
          <m:sup>
            <m:r>
              <m:rPr>
                <m:sty m:val="p"/>
              </m:rPr>
              <w:rPr>
                <w:rFonts w:ascii="Cambria Math" w:hAnsi="Cambria Math" w:cstheme="majorBidi"/>
              </w:rPr>
              <m:t>2</m:t>
            </m:r>
          </m:sup>
        </m:sSup>
        <m:r>
          <m:rPr>
            <m:sty m:val="p"/>
          </m:rPr>
          <w:rPr>
            <w:rFonts w:ascii="Cambria Math" w:hAnsi="Cambria Math" w:cstheme="majorBidi"/>
          </w:rPr>
          <m:t>=0.210</m:t>
        </m:r>
      </m:oMath>
      <w:r w:rsidRPr="00FB539C">
        <w:rPr>
          <w:rFonts w:asciiTheme="majorBidi" w:hAnsiTheme="majorBidi" w:cstheme="majorBidi"/>
        </w:rPr>
        <w:t xml:space="preserve"> .</w:t>
      </w:r>
    </w:p>
    <w:p w14:paraId="56D42C3A" w14:textId="77777777" w:rsidR="00156E88" w:rsidRPr="00FB539C" w:rsidRDefault="00156E88" w:rsidP="00156E88">
      <w:pPr>
        <w:widowControl w:val="0"/>
        <w:autoSpaceDE w:val="0"/>
        <w:autoSpaceDN w:val="0"/>
        <w:bidi w:val="0"/>
        <w:ind w:left="-90" w:right="873"/>
        <w:jc w:val="both"/>
        <w:rPr>
          <w:rFonts w:asciiTheme="majorBidi" w:hAnsiTheme="majorBidi" w:cstheme="majorBidi"/>
        </w:rPr>
      </w:pPr>
    </w:p>
    <w:p w14:paraId="24B194D9" w14:textId="77777777" w:rsidR="00156E88" w:rsidRPr="00FB539C" w:rsidRDefault="00156E88" w:rsidP="00156E88">
      <w:pPr>
        <w:widowControl w:val="0"/>
        <w:autoSpaceDE w:val="0"/>
        <w:autoSpaceDN w:val="0"/>
        <w:bidi w:val="0"/>
        <w:ind w:left="90" w:hanging="180"/>
        <w:jc w:val="both"/>
        <w:rPr>
          <w:rFonts w:asciiTheme="majorBidi" w:hAnsiTheme="majorBidi" w:cstheme="majorBidi"/>
          <w:b/>
          <w:bCs/>
        </w:rPr>
      </w:pPr>
      <w:r w:rsidRPr="00FB539C">
        <w:rPr>
          <w:rFonts w:asciiTheme="majorBidi" w:hAnsiTheme="majorBidi" w:cstheme="majorBidi"/>
          <w:b/>
          <w:bCs/>
        </w:rPr>
        <w:t>Sub-Hypothesis</w:t>
      </w:r>
      <w:r w:rsidRPr="00FB539C">
        <w:rPr>
          <w:rFonts w:asciiTheme="majorBidi" w:hAnsiTheme="majorBidi" w:cstheme="majorBidi"/>
          <w:b/>
          <w:bCs/>
          <w:spacing w:val="-5"/>
        </w:rPr>
        <w:t xml:space="preserve"> </w:t>
      </w:r>
      <w:r w:rsidRPr="00FB539C">
        <w:rPr>
          <w:rFonts w:asciiTheme="majorBidi" w:hAnsiTheme="majorBidi" w:cstheme="majorBidi"/>
          <w:b/>
          <w:bCs/>
          <w:spacing w:val="-2"/>
        </w:rPr>
        <w:t>Three:</w:t>
      </w:r>
    </w:p>
    <w:p w14:paraId="4BA81243"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There is no statistically significant effect at the significance level of (0.05) of organizational innovation on improving insurance services in the health insurance sector in the Kingdom of Saudi Arabia.</w:t>
      </w:r>
    </w:p>
    <w:p w14:paraId="09D16E7B" w14:textId="77777777" w:rsidR="00156E88" w:rsidRPr="00FB539C" w:rsidRDefault="00156E88" w:rsidP="00156E88">
      <w:pPr>
        <w:pStyle w:val="Caption"/>
        <w:keepNext/>
        <w:bidi w:val="0"/>
        <w:jc w:val="both"/>
        <w:rPr>
          <w:rFonts w:asciiTheme="majorBidi" w:hAnsiTheme="majorBidi" w:cstheme="majorBidi"/>
          <w:b/>
          <w:bCs/>
          <w:i/>
          <w:iCs/>
          <w:color w:val="auto"/>
          <w:sz w:val="24"/>
          <w:szCs w:val="24"/>
        </w:rPr>
      </w:pPr>
      <w:r w:rsidRPr="00FB539C">
        <w:rPr>
          <w:rFonts w:asciiTheme="majorBidi" w:hAnsiTheme="majorBidi" w:cstheme="majorBidi"/>
          <w:color w:val="auto"/>
          <w:sz w:val="24"/>
          <w:szCs w:val="24"/>
        </w:rPr>
        <w:t xml:space="preserve">Table 9:  linear regression between organizational innovation on improving insurance services </w:t>
      </w:r>
    </w:p>
    <w:tbl>
      <w:tblPr>
        <w:tblStyle w:val="TableGrid"/>
        <w:tblW w:w="0" w:type="auto"/>
        <w:tblLook w:val="04A0" w:firstRow="1" w:lastRow="0" w:firstColumn="1" w:lastColumn="0" w:noHBand="0" w:noVBand="1"/>
      </w:tblPr>
      <w:tblGrid>
        <w:gridCol w:w="1511"/>
        <w:gridCol w:w="643"/>
        <w:gridCol w:w="914"/>
        <w:gridCol w:w="963"/>
        <w:gridCol w:w="872"/>
        <w:gridCol w:w="723"/>
        <w:gridCol w:w="733"/>
        <w:gridCol w:w="764"/>
      </w:tblGrid>
      <w:tr w:rsidR="00156E88" w:rsidRPr="00156E88" w14:paraId="6CFC0CED" w14:textId="77777777" w:rsidTr="00EA6876">
        <w:tc>
          <w:tcPr>
            <w:tcW w:w="1695" w:type="dxa"/>
          </w:tcPr>
          <w:p w14:paraId="42882BDE" w14:textId="77777777" w:rsidR="00156E88" w:rsidRPr="00156E88" w:rsidRDefault="00156E88" w:rsidP="00156E88">
            <w:pPr>
              <w:bidi w:val="0"/>
              <w:jc w:val="both"/>
              <w:rPr>
                <w:rFonts w:asciiTheme="majorBidi" w:hAnsiTheme="majorBidi" w:cstheme="majorBidi"/>
                <w:b/>
                <w:bCs/>
                <w:sz w:val="16"/>
                <w:szCs w:val="16"/>
              </w:rPr>
            </w:pPr>
          </w:p>
        </w:tc>
        <w:tc>
          <w:tcPr>
            <w:tcW w:w="867" w:type="dxa"/>
          </w:tcPr>
          <w:p w14:paraId="7D07AC8D" w14:textId="77777777" w:rsidR="00156E88" w:rsidRPr="00156E88" w:rsidRDefault="00156E88" w:rsidP="00156E88">
            <w:pPr>
              <w:bidi w:val="0"/>
              <w:jc w:val="both"/>
              <w:rPr>
                <w:rFonts w:asciiTheme="majorBidi" w:hAnsiTheme="majorBidi" w:cstheme="majorBidi"/>
                <w:b/>
                <w:bCs/>
                <w:sz w:val="16"/>
                <w:szCs w:val="16"/>
              </w:rPr>
            </w:pPr>
          </w:p>
        </w:tc>
        <w:tc>
          <w:tcPr>
            <w:tcW w:w="1052" w:type="dxa"/>
            <w:vAlign w:val="center"/>
          </w:tcPr>
          <w:p w14:paraId="2A739350"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B</w:t>
            </w:r>
          </w:p>
        </w:tc>
        <w:tc>
          <w:tcPr>
            <w:tcW w:w="1169" w:type="dxa"/>
            <w:vAlign w:val="center"/>
          </w:tcPr>
          <w:p w14:paraId="2EE721BB"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Std. Error</w:t>
            </w:r>
          </w:p>
        </w:tc>
        <w:tc>
          <w:tcPr>
            <w:tcW w:w="987" w:type="dxa"/>
            <w:vAlign w:val="center"/>
          </w:tcPr>
          <w:p w14:paraId="7405C937"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t</w:t>
            </w:r>
          </w:p>
        </w:tc>
        <w:tc>
          <w:tcPr>
            <w:tcW w:w="844" w:type="dxa"/>
            <w:vAlign w:val="center"/>
          </w:tcPr>
          <w:p w14:paraId="1D052B5C"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Sig</w:t>
            </w:r>
          </w:p>
        </w:tc>
        <w:tc>
          <w:tcPr>
            <w:tcW w:w="817" w:type="dxa"/>
            <w:vAlign w:val="center"/>
          </w:tcPr>
          <w:p w14:paraId="6A5D1CF2" w14:textId="77777777" w:rsidR="00156E88" w:rsidRPr="00156E88" w:rsidRDefault="00156E88" w:rsidP="00156E88">
            <w:pPr>
              <w:bidi w:val="0"/>
              <w:jc w:val="both"/>
              <w:rPr>
                <w:rFonts w:asciiTheme="majorBidi" w:hAnsiTheme="majorBidi" w:cstheme="majorBidi"/>
                <w:sz w:val="16"/>
                <w:szCs w:val="16"/>
              </w:rPr>
            </w:pPr>
            <w:r w:rsidRPr="00156E88">
              <w:rPr>
                <w:rFonts w:asciiTheme="majorBidi" w:hAnsiTheme="majorBidi" w:cstheme="majorBidi"/>
                <w:sz w:val="16"/>
                <w:szCs w:val="16"/>
              </w:rPr>
              <w:t>R</w:t>
            </w:r>
          </w:p>
        </w:tc>
        <w:tc>
          <w:tcPr>
            <w:tcW w:w="865" w:type="dxa"/>
            <w:vAlign w:val="center"/>
          </w:tcPr>
          <w:p w14:paraId="112C566B" w14:textId="77777777" w:rsidR="00156E88" w:rsidRPr="00156E88" w:rsidRDefault="00586302" w:rsidP="00156E88">
            <w:pPr>
              <w:bidi w:val="0"/>
              <w:jc w:val="both"/>
              <w:rPr>
                <w:rFonts w:asciiTheme="majorBidi" w:hAnsiTheme="majorBidi" w:cstheme="majorBidi"/>
                <w:sz w:val="16"/>
                <w:szCs w:val="16"/>
              </w:rPr>
            </w:pPr>
            <m:oMathPara>
              <m:oMath>
                <m:sSup>
                  <m:sSupPr>
                    <m:ctrlPr>
                      <w:rPr>
                        <w:rFonts w:ascii="Cambria Math" w:hAnsi="Cambria Math" w:cstheme="majorBidi"/>
                        <w:i/>
                        <w:sz w:val="16"/>
                        <w:szCs w:val="16"/>
                      </w:rPr>
                    </m:ctrlPr>
                  </m:sSupPr>
                  <m:e>
                    <m:r>
                      <m:rPr>
                        <m:sty m:val="bi"/>
                      </m:rPr>
                      <w:rPr>
                        <w:rFonts w:ascii="Cambria Math" w:hAnsi="Cambria Math" w:cstheme="majorBidi"/>
                        <w:sz w:val="16"/>
                        <w:szCs w:val="16"/>
                      </w:rPr>
                      <m:t>R</m:t>
                    </m:r>
                  </m:e>
                  <m:sup>
                    <m:r>
                      <m:rPr>
                        <m:sty m:val="bi"/>
                      </m:rPr>
                      <w:rPr>
                        <w:rFonts w:ascii="Cambria Math" w:hAnsi="Cambria Math" w:cstheme="majorBidi"/>
                        <w:sz w:val="16"/>
                        <w:szCs w:val="16"/>
                      </w:rPr>
                      <m:t>2</m:t>
                    </m:r>
                  </m:sup>
                </m:sSup>
              </m:oMath>
            </m:oMathPara>
          </w:p>
        </w:tc>
      </w:tr>
      <w:tr w:rsidR="00156E88" w:rsidRPr="00156E88" w14:paraId="2A6CD9E2" w14:textId="77777777" w:rsidTr="00EA6876">
        <w:tc>
          <w:tcPr>
            <w:tcW w:w="1695" w:type="dxa"/>
          </w:tcPr>
          <w:p w14:paraId="1C88D9EF"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Constant</w:t>
            </w:r>
          </w:p>
        </w:tc>
        <w:tc>
          <w:tcPr>
            <w:tcW w:w="867" w:type="dxa"/>
          </w:tcPr>
          <w:p w14:paraId="491D66C9" w14:textId="77777777" w:rsidR="00156E88" w:rsidRPr="00156E88" w:rsidRDefault="00156E88" w:rsidP="00156E88">
            <w:pPr>
              <w:bidi w:val="0"/>
              <w:jc w:val="both"/>
              <w:rPr>
                <w:rFonts w:asciiTheme="majorBidi" w:hAnsiTheme="majorBidi" w:cstheme="majorBidi"/>
                <w:b/>
                <w:bCs/>
                <w:sz w:val="16"/>
                <w:szCs w:val="16"/>
              </w:rPr>
            </w:pPr>
          </w:p>
        </w:tc>
        <w:tc>
          <w:tcPr>
            <w:tcW w:w="1052" w:type="dxa"/>
            <w:vAlign w:val="center"/>
          </w:tcPr>
          <w:p w14:paraId="07FD195F"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45.584</w:t>
            </w:r>
          </w:p>
        </w:tc>
        <w:tc>
          <w:tcPr>
            <w:tcW w:w="1169" w:type="dxa"/>
            <w:vAlign w:val="center"/>
          </w:tcPr>
          <w:p w14:paraId="13C2F7A7"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2.897</w:t>
            </w:r>
          </w:p>
        </w:tc>
        <w:tc>
          <w:tcPr>
            <w:tcW w:w="987" w:type="dxa"/>
            <w:vAlign w:val="center"/>
          </w:tcPr>
          <w:p w14:paraId="39A3869A"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15.736</w:t>
            </w:r>
          </w:p>
        </w:tc>
        <w:tc>
          <w:tcPr>
            <w:tcW w:w="844" w:type="dxa"/>
            <w:vAlign w:val="center"/>
          </w:tcPr>
          <w:p w14:paraId="516F9FFB"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.000</w:t>
            </w:r>
          </w:p>
        </w:tc>
        <w:tc>
          <w:tcPr>
            <w:tcW w:w="817" w:type="dxa"/>
            <w:vAlign w:val="center"/>
          </w:tcPr>
          <w:p w14:paraId="42593873"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0.429</w:t>
            </w:r>
          </w:p>
        </w:tc>
        <w:tc>
          <w:tcPr>
            <w:tcW w:w="865" w:type="dxa"/>
            <w:vAlign w:val="center"/>
          </w:tcPr>
          <w:p w14:paraId="73D76C91"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0.184</w:t>
            </w:r>
          </w:p>
        </w:tc>
      </w:tr>
      <w:tr w:rsidR="00156E88" w:rsidRPr="00156E88" w14:paraId="08739F8A" w14:textId="77777777" w:rsidTr="00EA6876">
        <w:tc>
          <w:tcPr>
            <w:tcW w:w="1695" w:type="dxa"/>
          </w:tcPr>
          <w:p w14:paraId="2CEF7976"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 xml:space="preserve">Organizational innovation </w:t>
            </w:r>
          </w:p>
        </w:tc>
        <w:tc>
          <w:tcPr>
            <w:tcW w:w="867" w:type="dxa"/>
          </w:tcPr>
          <w:p w14:paraId="7A136CD8" w14:textId="77777777" w:rsidR="00156E88" w:rsidRPr="00156E88" w:rsidRDefault="00156E88" w:rsidP="00156E88">
            <w:pPr>
              <w:bidi w:val="0"/>
              <w:jc w:val="both"/>
              <w:rPr>
                <w:rFonts w:asciiTheme="majorBidi" w:hAnsiTheme="majorBidi" w:cstheme="majorBidi"/>
                <w:b/>
                <w:bCs/>
                <w:sz w:val="16"/>
                <w:szCs w:val="16"/>
              </w:rPr>
            </w:pPr>
          </w:p>
        </w:tc>
        <w:tc>
          <w:tcPr>
            <w:tcW w:w="1052" w:type="dxa"/>
            <w:vAlign w:val="center"/>
          </w:tcPr>
          <w:p w14:paraId="56439786"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1.664</w:t>
            </w:r>
          </w:p>
        </w:tc>
        <w:tc>
          <w:tcPr>
            <w:tcW w:w="1169" w:type="dxa"/>
            <w:vAlign w:val="center"/>
          </w:tcPr>
          <w:p w14:paraId="7A18CFA9"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.178</w:t>
            </w:r>
          </w:p>
        </w:tc>
        <w:tc>
          <w:tcPr>
            <w:tcW w:w="987" w:type="dxa"/>
            <w:vAlign w:val="center"/>
          </w:tcPr>
          <w:p w14:paraId="24E37A63"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9.339</w:t>
            </w:r>
          </w:p>
        </w:tc>
        <w:tc>
          <w:tcPr>
            <w:tcW w:w="844" w:type="dxa"/>
            <w:vAlign w:val="center"/>
          </w:tcPr>
          <w:p w14:paraId="45DAE255" w14:textId="77777777" w:rsidR="00156E88" w:rsidRPr="00156E88" w:rsidRDefault="00156E88" w:rsidP="00156E88">
            <w:pPr>
              <w:bidi w:val="0"/>
              <w:jc w:val="both"/>
              <w:rPr>
                <w:rFonts w:asciiTheme="majorBidi" w:hAnsiTheme="majorBidi" w:cstheme="majorBidi"/>
                <w:b/>
                <w:bCs/>
                <w:sz w:val="16"/>
                <w:szCs w:val="16"/>
              </w:rPr>
            </w:pPr>
            <w:r w:rsidRPr="00156E88">
              <w:rPr>
                <w:rFonts w:asciiTheme="majorBidi" w:hAnsiTheme="majorBidi" w:cstheme="majorBidi"/>
                <w:sz w:val="16"/>
                <w:szCs w:val="16"/>
              </w:rPr>
              <w:t>.000</w:t>
            </w:r>
          </w:p>
        </w:tc>
        <w:tc>
          <w:tcPr>
            <w:tcW w:w="817" w:type="dxa"/>
            <w:vAlign w:val="center"/>
          </w:tcPr>
          <w:p w14:paraId="7929C3D2" w14:textId="77777777" w:rsidR="00156E88" w:rsidRPr="00156E88" w:rsidRDefault="00156E88" w:rsidP="00156E88">
            <w:pPr>
              <w:bidi w:val="0"/>
              <w:jc w:val="both"/>
              <w:rPr>
                <w:rFonts w:asciiTheme="majorBidi" w:hAnsiTheme="majorBidi" w:cstheme="majorBidi"/>
                <w:b/>
                <w:bCs/>
                <w:sz w:val="16"/>
                <w:szCs w:val="16"/>
              </w:rPr>
            </w:pPr>
          </w:p>
        </w:tc>
        <w:tc>
          <w:tcPr>
            <w:tcW w:w="865" w:type="dxa"/>
            <w:vAlign w:val="center"/>
          </w:tcPr>
          <w:p w14:paraId="524A5389" w14:textId="77777777" w:rsidR="00156E88" w:rsidRPr="00156E88" w:rsidRDefault="00156E88" w:rsidP="00156E88">
            <w:pPr>
              <w:bidi w:val="0"/>
              <w:jc w:val="both"/>
              <w:rPr>
                <w:rFonts w:asciiTheme="majorBidi" w:hAnsiTheme="majorBidi" w:cstheme="majorBidi"/>
                <w:b/>
                <w:bCs/>
                <w:sz w:val="16"/>
                <w:szCs w:val="16"/>
              </w:rPr>
            </w:pPr>
          </w:p>
        </w:tc>
      </w:tr>
    </w:tbl>
    <w:p w14:paraId="56BC32C5" w14:textId="77777777" w:rsidR="00156E88" w:rsidRPr="00FB539C" w:rsidRDefault="00156E88" w:rsidP="00156E88">
      <w:pPr>
        <w:bidi w:val="0"/>
        <w:jc w:val="both"/>
        <w:rPr>
          <w:rFonts w:asciiTheme="majorBidi" w:hAnsiTheme="majorBidi" w:cstheme="majorBidi"/>
        </w:rPr>
      </w:pPr>
    </w:p>
    <w:p w14:paraId="0CF48DE8" w14:textId="77777777" w:rsidR="00156E88" w:rsidRPr="00FB539C" w:rsidRDefault="00156E88" w:rsidP="00156E88">
      <w:pPr>
        <w:bidi w:val="0"/>
        <w:jc w:val="both"/>
        <w:rPr>
          <w:rFonts w:asciiTheme="majorBidi" w:hAnsiTheme="majorBidi" w:cstheme="majorBidi"/>
        </w:rPr>
      </w:pPr>
      <w:r w:rsidRPr="00FB539C">
        <w:rPr>
          <w:rFonts w:asciiTheme="majorBidi" w:hAnsiTheme="majorBidi" w:cstheme="majorBidi"/>
        </w:rPr>
        <w:t xml:space="preserve">Table 3 shows the organizational innovation has a statistically significant effect on improving insurance services with p-value of 0.00, which is less than 0.05. The regression coefficient (B=1.664) indicates that for each unit increase in organizational innovation, insurance service quality increases by 1.664 units. The model explains 18.4% of the variance in insurance service quality </w:t>
      </w:r>
      <m:oMath>
        <m:sSup>
          <m:sSupPr>
            <m:ctrlPr>
              <w:rPr>
                <w:rFonts w:ascii="Cambria Math" w:hAnsi="Cambria Math" w:cstheme="majorBidi"/>
              </w:rPr>
            </m:ctrlPr>
          </m:sSupPr>
          <m:e>
            <m:r>
              <w:rPr>
                <w:rFonts w:ascii="Cambria Math" w:hAnsi="Cambria Math" w:cstheme="majorBidi"/>
              </w:rPr>
              <m:t>R</m:t>
            </m:r>
          </m:e>
          <m:sup>
            <m:r>
              <m:rPr>
                <m:sty m:val="p"/>
              </m:rPr>
              <w:rPr>
                <w:rFonts w:ascii="Cambria Math" w:hAnsi="Cambria Math" w:cstheme="majorBidi"/>
              </w:rPr>
              <m:t>2</m:t>
            </m:r>
          </m:sup>
        </m:sSup>
        <m:r>
          <m:rPr>
            <m:sty m:val="p"/>
          </m:rPr>
          <w:rPr>
            <w:rFonts w:ascii="Cambria Math" w:hAnsi="Cambria Math" w:cstheme="majorBidi"/>
          </w:rPr>
          <m:t>=0.184</m:t>
        </m:r>
      </m:oMath>
    </w:p>
    <w:p w14:paraId="1CF4A4B2" w14:textId="77777777" w:rsidR="00156E88" w:rsidRPr="00FB539C" w:rsidRDefault="00156E88" w:rsidP="00156E88">
      <w:pPr>
        <w:bidi w:val="0"/>
        <w:jc w:val="both"/>
        <w:rPr>
          <w:rFonts w:asciiTheme="majorBidi" w:hAnsiTheme="majorBidi" w:cstheme="majorBidi"/>
          <w:b/>
          <w:bCs/>
        </w:rPr>
      </w:pPr>
    </w:p>
    <w:p w14:paraId="705F08F8" w14:textId="77777777" w:rsidR="00156E88" w:rsidRPr="00FB539C" w:rsidRDefault="00156E88" w:rsidP="00156E88">
      <w:pPr>
        <w:pStyle w:val="ListParagraph"/>
        <w:numPr>
          <w:ilvl w:val="0"/>
          <w:numId w:val="47"/>
        </w:numPr>
        <w:bidi w:val="0"/>
        <w:spacing w:after="0" w:line="240" w:lineRule="auto"/>
        <w:ind w:left="0"/>
        <w:jc w:val="both"/>
        <w:rPr>
          <w:rFonts w:asciiTheme="majorBidi" w:hAnsiTheme="majorBidi" w:cstheme="majorBidi"/>
          <w:b/>
          <w:bCs/>
          <w:sz w:val="24"/>
          <w:szCs w:val="24"/>
        </w:rPr>
      </w:pPr>
      <w:r w:rsidRPr="00FB539C">
        <w:rPr>
          <w:rFonts w:asciiTheme="majorBidi" w:hAnsiTheme="majorBidi" w:cstheme="majorBidi"/>
          <w:b/>
          <w:bCs/>
          <w:sz w:val="24"/>
          <w:szCs w:val="24"/>
        </w:rPr>
        <w:t xml:space="preserve">Discussion: </w:t>
      </w:r>
    </w:p>
    <w:p w14:paraId="08E7F6CD" w14:textId="77777777" w:rsidR="00156E88" w:rsidRPr="00FB539C" w:rsidRDefault="00156E88" w:rsidP="00156E88">
      <w:pPr>
        <w:bidi w:val="0"/>
        <w:jc w:val="both"/>
        <w:rPr>
          <w:rFonts w:asciiTheme="majorBidi" w:hAnsiTheme="majorBidi" w:cstheme="majorBidi"/>
          <w:lang w:bidi="ar"/>
        </w:rPr>
      </w:pPr>
      <w:r w:rsidRPr="00FB539C">
        <w:rPr>
          <w:rFonts w:asciiTheme="majorBidi" w:hAnsiTheme="majorBidi" w:cstheme="majorBidi"/>
          <w:lang w:bidi="ar"/>
        </w:rPr>
        <w:t xml:space="preserve">Green innovation is a concept that recently adopted in the health insurance context. Despite the potential benefits of adopting the green innovation, no study found that measured the impact of green innovation and quality of insurance services. This study aimed to assess the association between green innovation (green product innovation, green process innovation, and organizational innovation) and the health insurance quality (reliability, responsiveness, safety, tangibility, and empathy) in Jeddah, Saudi Arabia. Therefore, this is considered the first study measuring these two domains locally and internationally. Consequently, few related studies that might be appropriate for the comparison and discussion.   </w:t>
      </w:r>
    </w:p>
    <w:p w14:paraId="45F3CEBE" w14:textId="77777777" w:rsidR="00156E88" w:rsidRPr="00FB539C" w:rsidRDefault="00156E88" w:rsidP="00156E88">
      <w:pPr>
        <w:bidi w:val="0"/>
        <w:ind w:firstLine="284"/>
        <w:jc w:val="both"/>
        <w:rPr>
          <w:rFonts w:asciiTheme="majorBidi" w:hAnsiTheme="majorBidi" w:cstheme="majorBidi"/>
        </w:rPr>
      </w:pPr>
      <w:r w:rsidRPr="00FB539C">
        <w:rPr>
          <w:rFonts w:asciiTheme="majorBidi" w:hAnsiTheme="majorBidi" w:cstheme="majorBidi"/>
          <w:lang w:bidi="ar"/>
        </w:rPr>
        <w:t xml:space="preserve">The current study revealed high mean scores among all variables in the green innovation domain ranging from 3.54 to 4.03. Having such results indicate an organizational interest in green concept its promising advantages on both company and customer level. Moreover, the Kingdon of Saudi Arabia encourages different public and private institutions to links their objective to the strategic goals at the Vision 2023.  This result is supported by the study of </w:t>
      </w:r>
      <w:r w:rsidRPr="00FB539C">
        <w:rPr>
          <w:rFonts w:asciiTheme="majorBidi" w:hAnsiTheme="majorBidi" w:cstheme="majorBidi"/>
        </w:rPr>
        <w:t xml:space="preserve">Bataineh (2024) that showed a positive impact for the innovation on the overall performance of organizations. Where the study of Soewarno (2019) highly recommends firms at different sectors to adopt green strategies to enhance the green innovation and their performance. Absolutely, such strategies can be implementing in the health insurance context as well. </w:t>
      </w:r>
    </w:p>
    <w:p w14:paraId="354F38AC" w14:textId="77777777" w:rsidR="00156E88" w:rsidRPr="00FB539C" w:rsidRDefault="00156E88" w:rsidP="00156E88">
      <w:pPr>
        <w:bidi w:val="0"/>
        <w:ind w:firstLine="284"/>
        <w:jc w:val="both"/>
        <w:rPr>
          <w:rFonts w:asciiTheme="majorBidi" w:hAnsiTheme="majorBidi" w:cstheme="majorBidi"/>
          <w:lang w:bidi="ar"/>
        </w:rPr>
      </w:pPr>
      <w:r w:rsidRPr="00FB539C">
        <w:rPr>
          <w:rFonts w:asciiTheme="majorBidi" w:hAnsiTheme="majorBidi" w:cstheme="majorBidi"/>
          <w:lang w:bidi="ar"/>
        </w:rPr>
        <w:t xml:space="preserve">Moreover, the quality of insurance services was positively perceived by beneficiaries. Where the study showed high mean scores ranging from 3.73 to 3.97. This result revealed a good quality of insurance services provided by both Bupa Arabia and Tawyunia companies. It might be influenced by the rules and regulations of Saudi Health Insurance Council (CHI) and its close monitoring and evaluation to the performance of insurance companies in Saudi Arabia. The study of </w:t>
      </w:r>
      <w:r w:rsidRPr="00FB539C">
        <w:rPr>
          <w:rFonts w:asciiTheme="majorBidi" w:hAnsiTheme="majorBidi" w:cstheme="majorBidi"/>
        </w:rPr>
        <w:t xml:space="preserve">Susheela et al. (2021) asserts the importance of improving the quality of services to ensure the business sustainability and competition. Furthermore, they used some parameters similar to what the current study has such are reliability and responsiveness. While the study Gachau's (2016) showed positive relationship between the beneficiaries and quality of health insurance services. Therefore, in order to reach better insured satisfaction, health insurance companies have to constantly focus on improving the quality of services delivered. </w:t>
      </w:r>
    </w:p>
    <w:p w14:paraId="3B3DFCAB" w14:textId="77777777" w:rsidR="00156E88" w:rsidRPr="00FB539C" w:rsidRDefault="00156E88" w:rsidP="00156E88">
      <w:pPr>
        <w:bidi w:val="0"/>
        <w:ind w:firstLine="284"/>
        <w:jc w:val="both"/>
        <w:rPr>
          <w:rFonts w:asciiTheme="majorBidi" w:hAnsiTheme="majorBidi" w:cstheme="majorBidi"/>
        </w:rPr>
      </w:pPr>
      <w:r w:rsidRPr="00FB539C">
        <w:rPr>
          <w:rFonts w:asciiTheme="majorBidi" w:hAnsiTheme="majorBidi" w:cstheme="majorBidi"/>
        </w:rPr>
        <w:t xml:space="preserve">Findings of this study showed a positive correlation between the three sub-domains (green product innovation, green process innovation, and organizational innovation) on the quality of insurance services domain. This result was expected, especially in a developing country such as the Kingdom of Saudi Arabia, where the context of health insurance is promising and the competition is there. The study of Kheng et al. (2010) and Gachau's (2016) showed positive relationship between quality of health insurance and different factors such as green concept and customer satisfaction. </w:t>
      </w:r>
    </w:p>
    <w:p w14:paraId="54131253" w14:textId="77777777" w:rsidR="00156E88" w:rsidRPr="00FB539C" w:rsidRDefault="00156E88" w:rsidP="00156E88">
      <w:pPr>
        <w:bidi w:val="0"/>
        <w:ind w:firstLine="284"/>
        <w:jc w:val="both"/>
        <w:rPr>
          <w:rFonts w:asciiTheme="majorBidi" w:hAnsiTheme="majorBidi" w:cstheme="majorBidi"/>
        </w:rPr>
      </w:pPr>
      <w:r w:rsidRPr="00FB539C">
        <w:rPr>
          <w:rFonts w:asciiTheme="majorBidi" w:hAnsiTheme="majorBidi" w:cstheme="majorBidi"/>
        </w:rPr>
        <w:t xml:space="preserve">The current study has some strength points that enhances its rigorous. First, the study targeted participants of the biggest health insurance companies in Saudi Arabia which are Bupa Arabia and Tawuniya. Second, the study involved approximately an equal number of participants. Finally, the employment of correlation and regression tests strengthen the correlation between the green innovation and insurance services quality. However, having only beneficiaries from Jeddah city might limits the generalizability of findings across the Kingdom. </w:t>
      </w:r>
    </w:p>
    <w:p w14:paraId="7AB2CAB2" w14:textId="77777777" w:rsidR="00156E88" w:rsidRPr="00FB539C" w:rsidRDefault="00156E88" w:rsidP="00156E88">
      <w:pPr>
        <w:bidi w:val="0"/>
        <w:ind w:firstLine="284"/>
        <w:jc w:val="both"/>
        <w:rPr>
          <w:rFonts w:asciiTheme="majorBidi" w:hAnsiTheme="majorBidi" w:cstheme="majorBidi"/>
          <w:lang w:bidi="ar"/>
        </w:rPr>
      </w:pPr>
      <w:r w:rsidRPr="00FB539C">
        <w:rPr>
          <w:rFonts w:asciiTheme="majorBidi" w:hAnsiTheme="majorBidi" w:cstheme="majorBidi"/>
          <w:lang w:bidi="ar"/>
        </w:rPr>
        <w:t xml:space="preserve">Findings of the study provide insight and valuable information on the real impact for the green innovation in the context of health insurance in Saudi Arabia. These will support policymakers, health insurers, and investors in the field of health insurance to foster green innovation concepts across all products, processes, and services. Additionally, it open new window for business sustainability in the health insurance sector in Saudi Arabia.  </w:t>
      </w:r>
    </w:p>
    <w:p w14:paraId="381718FC" w14:textId="77777777" w:rsidR="00156E88" w:rsidRPr="00FB539C" w:rsidRDefault="00156E88" w:rsidP="00156E88">
      <w:pPr>
        <w:bidi w:val="0"/>
        <w:jc w:val="both"/>
        <w:rPr>
          <w:rFonts w:asciiTheme="majorBidi" w:hAnsiTheme="majorBidi" w:cstheme="majorBidi"/>
          <w:b/>
          <w:bCs/>
        </w:rPr>
      </w:pPr>
    </w:p>
    <w:p w14:paraId="69263B02" w14:textId="77777777" w:rsidR="00156E88" w:rsidRPr="00FB539C" w:rsidRDefault="00156E88" w:rsidP="00156E88">
      <w:pPr>
        <w:pStyle w:val="ListParagraph"/>
        <w:numPr>
          <w:ilvl w:val="0"/>
          <w:numId w:val="47"/>
        </w:numPr>
        <w:bidi w:val="0"/>
        <w:spacing w:after="0" w:line="240" w:lineRule="auto"/>
        <w:ind w:left="0"/>
        <w:jc w:val="both"/>
        <w:rPr>
          <w:rFonts w:asciiTheme="majorBidi" w:hAnsiTheme="majorBidi" w:cstheme="majorBidi"/>
          <w:b/>
          <w:bCs/>
          <w:sz w:val="24"/>
          <w:szCs w:val="24"/>
        </w:rPr>
      </w:pPr>
      <w:r w:rsidRPr="00FB539C">
        <w:rPr>
          <w:rFonts w:asciiTheme="majorBidi" w:hAnsiTheme="majorBidi" w:cstheme="majorBidi"/>
          <w:b/>
          <w:bCs/>
          <w:sz w:val="24"/>
          <w:szCs w:val="24"/>
        </w:rPr>
        <w:t xml:space="preserve">Recommendations: </w:t>
      </w:r>
    </w:p>
    <w:p w14:paraId="6DB59781" w14:textId="2AA61F70" w:rsidR="00156E88" w:rsidRDefault="00156E88" w:rsidP="00156E88">
      <w:pPr>
        <w:bidi w:val="0"/>
        <w:jc w:val="both"/>
        <w:rPr>
          <w:rFonts w:asciiTheme="majorBidi" w:hAnsiTheme="majorBidi" w:cstheme="majorBidi"/>
        </w:rPr>
      </w:pPr>
      <w:r w:rsidRPr="00FB539C">
        <w:rPr>
          <w:rFonts w:asciiTheme="majorBidi" w:hAnsiTheme="majorBidi" w:cstheme="majorBidi"/>
        </w:rPr>
        <w:t xml:space="preserve">While the concept of green innovation is new in the health insurance sector, it is crucial to explore more variables on green innovation that enhance the quality of insurance services. As this study conducted in Jeddah city, it is highly recommended to replicate the study at different locations targeting different companies. Moreover, future studies might focus on measuring the features of health insurance in Saudi Arabia compared to similar country. </w:t>
      </w:r>
    </w:p>
    <w:p w14:paraId="353E1B32" w14:textId="361063F0" w:rsidR="00156E88" w:rsidRPr="00156E88" w:rsidRDefault="00156E88" w:rsidP="00156E88">
      <w:pPr>
        <w:bidi w:val="0"/>
        <w:rPr>
          <w:rFonts w:asciiTheme="majorBidi" w:hAnsiTheme="majorBidi" w:cstheme="majorBidi"/>
        </w:rPr>
      </w:pPr>
      <w:r>
        <w:rPr>
          <w:rFonts w:asciiTheme="majorBidi" w:hAnsiTheme="majorBidi" w:cstheme="majorBidi"/>
        </w:rPr>
        <w:br w:type="page"/>
      </w:r>
    </w:p>
    <w:p w14:paraId="6A82207A" w14:textId="77777777" w:rsidR="00156E88" w:rsidRPr="00FB539C" w:rsidRDefault="00156E88" w:rsidP="00156E88">
      <w:pPr>
        <w:pStyle w:val="ListParagraph"/>
        <w:numPr>
          <w:ilvl w:val="0"/>
          <w:numId w:val="47"/>
        </w:numPr>
        <w:bidi w:val="0"/>
        <w:spacing w:line="240" w:lineRule="auto"/>
        <w:ind w:left="0"/>
        <w:jc w:val="both"/>
        <w:rPr>
          <w:rFonts w:asciiTheme="majorBidi" w:hAnsiTheme="majorBidi" w:cstheme="majorBidi"/>
          <w:b/>
          <w:bCs/>
          <w:sz w:val="24"/>
          <w:szCs w:val="24"/>
        </w:rPr>
      </w:pPr>
      <w:r w:rsidRPr="00FB539C">
        <w:rPr>
          <w:rFonts w:asciiTheme="majorBidi" w:hAnsiTheme="majorBidi" w:cstheme="majorBidi"/>
          <w:b/>
          <w:bCs/>
          <w:sz w:val="24"/>
          <w:szCs w:val="24"/>
        </w:rPr>
        <w:t>References</w:t>
      </w:r>
    </w:p>
    <w:p w14:paraId="1D24E8D3"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Johri, G. (2009), Customer satisfaction in general insurance industry. A Journal of Risk and Insurance, Vol IV</w:t>
      </w:r>
    </w:p>
    <w:p w14:paraId="2C04ADD6"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Johri, G. (2009), Customer satisfaction in general insurance industry. A Journal of Risk and Insurance, Vol IV.</w:t>
      </w:r>
    </w:p>
    <w:p w14:paraId="4A8DB3A6"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Kheng, T., Mahamad, H., &amp; Ramayah, P. (2010). Relationships between employee attitudes, customer satisfaction and departmental performance. Journal of Management Development, 15(1), 62-75.</w:t>
      </w:r>
    </w:p>
    <w:p w14:paraId="3931B707"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Gachau, J. (2016). Customer satisfaction and insurance service quality delivery in Kenya. Being a project submitted in partial fulfilment of the requirement for the award of the degree of masters of business administration, school of business, University of Nairobi.</w:t>
      </w:r>
    </w:p>
    <w:p w14:paraId="43476B93"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tl/>
        </w:rPr>
      </w:pPr>
      <w:r w:rsidRPr="00FB539C">
        <w:rPr>
          <w:rFonts w:asciiTheme="majorBidi" w:hAnsiTheme="majorBidi" w:cstheme="majorBidi"/>
          <w:sz w:val="24"/>
          <w:szCs w:val="24"/>
        </w:rPr>
        <w:t xml:space="preserve">Susheela Devi B Devaru, et. al.. (2021). Study on Service Quality of Insurance Companies -A comparative study. Turkish Journal of Computer and Mathematics Education (TURCOMAT), 12(11), 284–291. </w:t>
      </w:r>
      <w:hyperlink r:id="rId9" w:history="1">
        <w:r w:rsidRPr="00FB539C">
          <w:rPr>
            <w:rStyle w:val="Hyperlink"/>
            <w:rFonts w:asciiTheme="majorBidi" w:hAnsiTheme="majorBidi" w:cstheme="majorBidi"/>
            <w:sz w:val="24"/>
            <w:szCs w:val="24"/>
          </w:rPr>
          <w:t>https://doi.org/10.17762/turcomat.v12i11.5871</w:t>
        </w:r>
      </w:hyperlink>
    </w:p>
    <w:p w14:paraId="25F6ACB0" w14:textId="77777777" w:rsidR="00156E88" w:rsidRPr="00FB539C" w:rsidRDefault="00156E88" w:rsidP="00156E88">
      <w:pPr>
        <w:pStyle w:val="ListParagraph"/>
        <w:numPr>
          <w:ilvl w:val="0"/>
          <w:numId w:val="48"/>
        </w:numPr>
        <w:shd w:val="clear" w:color="auto" w:fill="FFFFFF"/>
        <w:bidi w:val="0"/>
        <w:spacing w:before="225" w:after="100" w:afterAutospacing="1" w:line="240" w:lineRule="auto"/>
        <w:jc w:val="both"/>
        <w:rPr>
          <w:rFonts w:asciiTheme="majorBidi" w:hAnsiTheme="majorBidi" w:cstheme="majorBidi"/>
          <w:sz w:val="24"/>
          <w:szCs w:val="24"/>
        </w:rPr>
      </w:pPr>
      <w:r w:rsidRPr="00FB539C">
        <w:rPr>
          <w:rFonts w:asciiTheme="majorBidi" w:hAnsiTheme="majorBidi" w:cstheme="majorBidi"/>
          <w:sz w:val="24"/>
          <w:szCs w:val="24"/>
        </w:rPr>
        <w:t>Ahmad I., Shah F.A., Kakakhel S.J. (2022)The effect of green innovation on corporate sustainability in the seed and pesticide multinational companies working in Pakistan. J. Manag. Sci. 2022;16:119–143. </w:t>
      </w:r>
      <w:hyperlink r:id="rId10" w:tgtFrame="_blank" w:history="1">
        <w:r w:rsidRPr="00FB539C">
          <w:rPr>
            <w:rStyle w:val="Hyperlink"/>
            <w:rFonts w:asciiTheme="majorBidi" w:hAnsiTheme="majorBidi" w:cstheme="majorBidi"/>
            <w:sz w:val="24"/>
            <w:szCs w:val="24"/>
          </w:rPr>
          <w:t>https://journals.qurtuba.edu.pk/ojs/index.php/jms/article/view/647</w:t>
        </w:r>
      </w:hyperlink>
      <w:r w:rsidRPr="00FB539C">
        <w:rPr>
          <w:rFonts w:asciiTheme="majorBidi" w:hAnsiTheme="majorBidi" w:cstheme="majorBidi"/>
          <w:sz w:val="24"/>
          <w:szCs w:val="24"/>
        </w:rPr>
        <w:t> </w:t>
      </w:r>
    </w:p>
    <w:p w14:paraId="034B9DF4"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Lu B., Fan W., Zhou M. (2015) Social presence, trust, and social commerce purchase intention: an empirical research. Comput. Hum. Behav. 2016;56:225–237. doi: 10.1016/j.chb.2015.11.057.</w:t>
      </w:r>
    </w:p>
    <w:p w14:paraId="06F74E18"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P. Sánchez-Sellero, M.J. Bataineh(2022) : How R&amp;D cooperation, R&amp;D expenditures, public funds and R&amp;D intensity affect green innovation? Technology Analysis &amp; Strategic Management, 34 (9) (2022), pp. 1095-1108</w:t>
      </w:r>
    </w:p>
    <w:p w14:paraId="587BA7E4"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A.N. El-Kassar, S.K. SinghGreen  (2019) “innovation and organizational performance: The influence of big data and the moderating role of management commitment and HR practices ,Technological Forecasting and Social Change, 144 (2019), pp. 483-498</w:t>
      </w:r>
    </w:p>
    <w:p w14:paraId="1AE4B701"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T. García‐Marco, F. Zouaghi, M. Sánchez : (2020) Do firms with different levels of environmental regulatory pressure behave differently regarding complementarity among innovation practices? ,Business Strategy and the Environment, 29 (4) (2020), pp. 1684-1694.</w:t>
      </w:r>
    </w:p>
    <w:p w14:paraId="534D5C1B"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W. Song, G.Z. Wang, X. Ma : ( 2020) Environmental innovation practices and green product innovation performance: A perspective from organizational climate Sustainable Development, 28 (1) (2020), pp. 224-234.</w:t>
      </w:r>
    </w:p>
    <w:p w14:paraId="59D3613B" w14:textId="77777777" w:rsidR="00156E88" w:rsidRPr="00FB539C" w:rsidRDefault="00156E88" w:rsidP="00156E88">
      <w:pPr>
        <w:pStyle w:val="ListParagraph"/>
        <w:numPr>
          <w:ilvl w:val="0"/>
          <w:numId w:val="48"/>
        </w:numPr>
        <w:tabs>
          <w:tab w:val="left" w:pos="8044"/>
        </w:tabs>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X. Su, A. Xu, W. Lin, Y. Chen, S. Liu, W. Xu (2020) : Environmental leadership, green innovation practices, environmental knowledge learning, and firm performance Sage Open, 10 (2) (2020), Article 2158244020922909</w:t>
      </w:r>
    </w:p>
    <w:p w14:paraId="1D460414"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MJ Bataineh, P Sánchez-Sellero, F Ayad</w:t>
      </w:r>
      <w:r w:rsidRPr="00FB539C">
        <w:rPr>
          <w:rFonts w:asciiTheme="majorBidi" w:hAnsiTheme="majorBidi" w:cstheme="majorBidi"/>
          <w:sz w:val="24"/>
          <w:szCs w:val="24"/>
          <w:rtl/>
        </w:rPr>
        <w:t>‏</w:t>
      </w:r>
      <w:r w:rsidRPr="00FB539C">
        <w:rPr>
          <w:rFonts w:asciiTheme="majorBidi" w:hAnsiTheme="majorBidi" w:cstheme="majorBidi"/>
          <w:sz w:val="24"/>
          <w:szCs w:val="24"/>
        </w:rPr>
        <w:t xml:space="preserve">  (2024) The role of organizational innovation in the development of green innovations in Spanish firms</w:t>
      </w:r>
      <w:r w:rsidRPr="00FB539C">
        <w:rPr>
          <w:rFonts w:asciiTheme="majorBidi" w:hAnsiTheme="majorBidi" w:cstheme="majorBidi"/>
          <w:sz w:val="24"/>
          <w:szCs w:val="24"/>
          <w:rtl/>
        </w:rPr>
        <w:t xml:space="preserve">‏ </w:t>
      </w:r>
      <w:r w:rsidRPr="00FB539C">
        <w:rPr>
          <w:rFonts w:asciiTheme="majorBidi" w:hAnsiTheme="majorBidi" w:cstheme="majorBidi"/>
          <w:sz w:val="24"/>
          <w:szCs w:val="24"/>
        </w:rPr>
        <w:t>,European Management Journal, 2024</w:t>
      </w:r>
      <w:r w:rsidRPr="00FB539C">
        <w:rPr>
          <w:rFonts w:asciiTheme="majorBidi" w:hAnsiTheme="majorBidi" w:cstheme="majorBidi"/>
          <w:sz w:val="24"/>
          <w:szCs w:val="24"/>
          <w:rtl/>
        </w:rPr>
        <w:t>‏</w:t>
      </w:r>
      <w:r w:rsidRPr="00FB539C">
        <w:rPr>
          <w:rFonts w:asciiTheme="majorBidi" w:hAnsiTheme="majorBidi" w:cstheme="majorBidi"/>
          <w:sz w:val="24"/>
          <w:szCs w:val="24"/>
        </w:rPr>
        <w:t>•Elsevier</w:t>
      </w:r>
      <w:r w:rsidRPr="00FB539C">
        <w:rPr>
          <w:rFonts w:asciiTheme="majorBidi" w:hAnsiTheme="majorBidi" w:cstheme="majorBidi"/>
          <w:sz w:val="24"/>
          <w:szCs w:val="24"/>
          <w:rtl/>
        </w:rPr>
        <w:t>‏</w:t>
      </w:r>
    </w:p>
    <w:p w14:paraId="22173F78"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 xml:space="preserve">Noorlailie Soewarno, Bambang  Tjahjadi, Febrina  Fithrianti, (2019) "Green innovation strategy and green innovation: The roles of green organizational identity and environmental organizational legitimacy", Management Decision, </w:t>
      </w:r>
      <w:hyperlink r:id="rId11" w:history="1">
        <w:r w:rsidRPr="00FB539C">
          <w:rPr>
            <w:rStyle w:val="Hyperlink"/>
            <w:rFonts w:asciiTheme="majorBidi" w:hAnsiTheme="majorBidi" w:cstheme="majorBidi"/>
            <w:sz w:val="24"/>
            <w:szCs w:val="24"/>
          </w:rPr>
          <w:t>https://doi.org/10.1108/MD-05-2018-0563</w:t>
        </w:r>
      </w:hyperlink>
      <w:r w:rsidRPr="00FB539C">
        <w:rPr>
          <w:rFonts w:asciiTheme="majorBidi" w:hAnsiTheme="majorBidi" w:cstheme="majorBidi"/>
          <w:sz w:val="24"/>
          <w:szCs w:val="24"/>
        </w:rPr>
        <w:t xml:space="preserve"> </w:t>
      </w:r>
    </w:p>
    <w:p w14:paraId="70EAAE04"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Jing-Wen Huang, Yong-Hui Li, (2018) "How resource alignment moderates the relationship between environmental innovation strategy and green innovation performance", Journal of Business &amp; Industrial Marketing, Vol. 33 Issue: 3, pp.316-324.-</w:t>
      </w:r>
    </w:p>
    <w:p w14:paraId="7622BDF8"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Ru-Jen Lin Rong-Huei Chen Fei-Hsin Huang , (2014),"Green innovation in the automobile industry", Industrial Management &amp; Data Systems, Vol. 114 Iss 6 pp. 888-889.</w:t>
      </w:r>
    </w:p>
    <w:p w14:paraId="2DDED04D"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Qasim Fahmy, (2021) Measuring the Service Quality of Insurance Companies Operating in Yemen, from the Customer Perspective Using the "SERVPERF" Actual Performance Model: An Empirical Study of the United Insurance Company, Namaa Journal of Economics and Trade, Volume 5, Issue 2.</w:t>
      </w:r>
    </w:p>
    <w:p w14:paraId="57E9E187"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 xml:space="preserve">Yucai Hu, Shaorui Du, Yukun Wang and Xinya Yang, )2023,( How Does Green Insurance Affect Green Innovation? Evidence from China, MDPI, Sustainability 2023, 15, 12194. </w:t>
      </w:r>
      <w:hyperlink r:id="rId12" w:history="1">
        <w:r w:rsidRPr="00FB539C">
          <w:rPr>
            <w:rStyle w:val="Hyperlink"/>
            <w:rFonts w:asciiTheme="majorBidi" w:hAnsiTheme="majorBidi" w:cstheme="majorBidi"/>
            <w:sz w:val="24"/>
            <w:szCs w:val="24"/>
          </w:rPr>
          <w:t>https://doi.org/10.3390/su151612194</w:t>
        </w:r>
      </w:hyperlink>
      <w:r w:rsidRPr="00FB539C">
        <w:rPr>
          <w:rFonts w:asciiTheme="majorBidi" w:hAnsiTheme="majorBidi" w:cstheme="majorBidi"/>
          <w:sz w:val="24"/>
          <w:szCs w:val="24"/>
        </w:rPr>
        <w:t>.</w:t>
      </w:r>
    </w:p>
    <w:p w14:paraId="427DE3CA" w14:textId="77777777" w:rsidR="00156E88" w:rsidRPr="00FB539C" w:rsidRDefault="00156E88" w:rsidP="00156E88">
      <w:pPr>
        <w:pStyle w:val="ListParagraph"/>
        <w:numPr>
          <w:ilvl w:val="0"/>
          <w:numId w:val="48"/>
        </w:numPr>
        <w:bidi w:val="0"/>
        <w:spacing w:line="240" w:lineRule="auto"/>
        <w:jc w:val="both"/>
        <w:rPr>
          <w:rFonts w:asciiTheme="majorBidi" w:hAnsiTheme="majorBidi" w:cstheme="majorBidi"/>
          <w:sz w:val="24"/>
          <w:szCs w:val="24"/>
        </w:rPr>
      </w:pPr>
      <w:r w:rsidRPr="00FB539C">
        <w:rPr>
          <w:rFonts w:asciiTheme="majorBidi" w:hAnsiTheme="majorBidi" w:cstheme="majorBidi"/>
          <w:sz w:val="24"/>
          <w:szCs w:val="24"/>
        </w:rPr>
        <w:t>Mustafa Maher Mohamed El Gamal (2020). Green Human Resources Management and its Benefit in Light of the Coronavirus Crisis. Faculty of Commerce, Tanta University, Arab Republic of Egypt.</w:t>
      </w:r>
    </w:p>
    <w:p w14:paraId="61C356F5" w14:textId="72989DDD" w:rsidR="00EE0347" w:rsidRPr="008C4764" w:rsidRDefault="00156E88" w:rsidP="00156E88">
      <w:pPr>
        <w:bidi w:val="0"/>
        <w:jc w:val="both"/>
        <w:rPr>
          <w:rFonts w:cs="mylotus"/>
          <w:szCs w:val="28"/>
        </w:rPr>
      </w:pPr>
      <w:r w:rsidRPr="00FB539C">
        <w:rPr>
          <w:rFonts w:asciiTheme="majorBidi" w:hAnsiTheme="majorBidi" w:cstheme="majorBidi"/>
        </w:rPr>
        <w:t>Zahia, Kawash. (2021), The importance of green innovation in the transition towards a circular economy to protect the environment and achieve sustainable development - a case study of Natura Co</w:t>
      </w:r>
    </w:p>
    <w:sectPr w:rsidR="00EE0347" w:rsidRPr="008C4764" w:rsidSect="00DE18EE">
      <w:headerReference w:type="even" r:id="rId13"/>
      <w:headerReference w:type="default" r:id="rId14"/>
      <w:footerReference w:type="even" r:id="rId15"/>
      <w:footerReference w:type="default" r:id="rId16"/>
      <w:footnotePr>
        <w:numRestart w:val="eachPage"/>
      </w:footnotePr>
      <w:endnotePr>
        <w:numFmt w:val="decimal"/>
      </w:endnotePr>
      <w:type w:val="continuous"/>
      <w:pgSz w:w="9639" w:h="13608" w:code="9"/>
      <w:pgMar w:top="1188" w:right="1253" w:bottom="1253" w:left="1253" w:header="706" w:footer="706" w:gutter="0"/>
      <w:pgNumType w:start="52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43B97" w14:textId="77777777" w:rsidR="00586302" w:rsidRDefault="00586302">
      <w:r>
        <w:separator/>
      </w:r>
    </w:p>
  </w:endnote>
  <w:endnote w:type="continuationSeparator" w:id="0">
    <w:p w14:paraId="204A405D" w14:textId="77777777" w:rsidR="00586302" w:rsidRDefault="0058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New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TBoldHeading">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Microsoft JhengHei"/>
    <w:panose1 w:val="00000000000000000000"/>
    <w:charset w:val="00"/>
    <w:family w:val="roman"/>
    <w:notTrueType/>
    <w:pitch w:val="default"/>
  </w:font>
  <w:font w:name=".AppleArabicFont">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AL-Mohanad">
    <w:panose1 w:val="00000000000000000000"/>
    <w:charset w:val="B2"/>
    <w:family w:val="auto"/>
    <w:pitch w:val="variable"/>
    <w:sig w:usb0="00002000"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C1427" w14:textId="4A2F43B6" w:rsidR="001C197B" w:rsidRDefault="001C197B">
    <w:pPr>
      <w:pStyle w:val="Footer"/>
      <w:jc w:val="center"/>
    </w:pPr>
    <w:r>
      <w:fldChar w:fldCharType="begin"/>
    </w:r>
    <w:r>
      <w:instrText>PAGE   \* MERGEFORMAT</w:instrText>
    </w:r>
    <w:r>
      <w:fldChar w:fldCharType="separate"/>
    </w:r>
    <w:r w:rsidR="00DE18EE" w:rsidRPr="00DE18EE">
      <w:rPr>
        <w:noProof/>
        <w:rtl/>
        <w:lang w:val="ar-SA"/>
      </w:rPr>
      <w:t>544</w:t>
    </w:r>
    <w:r>
      <w:fldChar w:fldCharType="end"/>
    </w:r>
  </w:p>
  <w:p w14:paraId="6E2E0E35" w14:textId="77777777" w:rsidR="001C197B" w:rsidRDefault="001C197B">
    <w:pPr>
      <w:rPr>
        <w:lang w:bidi="ar-IQ"/>
      </w:rPr>
    </w:pPr>
  </w:p>
  <w:p w14:paraId="73947EA1" w14:textId="77777777" w:rsidR="001C197B" w:rsidRDefault="001C197B"/>
  <w:p w14:paraId="2583BEB2" w14:textId="77777777" w:rsidR="001C197B" w:rsidRDefault="001C197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FC933" w14:textId="679176CF" w:rsidR="001C197B" w:rsidRDefault="001C197B">
    <w:pPr>
      <w:pStyle w:val="Footer"/>
      <w:jc w:val="center"/>
    </w:pPr>
    <w:r>
      <w:fldChar w:fldCharType="begin"/>
    </w:r>
    <w:r>
      <w:instrText>PAGE   \* MERGEFORMAT</w:instrText>
    </w:r>
    <w:r>
      <w:fldChar w:fldCharType="separate"/>
    </w:r>
    <w:r w:rsidR="00DE18EE" w:rsidRPr="00DE18EE">
      <w:rPr>
        <w:noProof/>
        <w:rtl/>
        <w:lang w:val="ar-SA"/>
      </w:rPr>
      <w:t>545</w:t>
    </w:r>
    <w:r>
      <w:fldChar w:fldCharType="end"/>
    </w:r>
  </w:p>
  <w:p w14:paraId="6A36AB13" w14:textId="77777777" w:rsidR="001C197B" w:rsidRDefault="001C197B">
    <w:pPr>
      <w:rPr>
        <w:lang w:bidi="ar-IQ"/>
      </w:rPr>
    </w:pPr>
  </w:p>
  <w:p w14:paraId="5A5B6C0D" w14:textId="77777777" w:rsidR="001C197B" w:rsidRDefault="001C197B"/>
  <w:p w14:paraId="1B708B59" w14:textId="77777777" w:rsidR="001C197B" w:rsidRDefault="001C19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5D4A0" w14:textId="77777777" w:rsidR="00586302" w:rsidRDefault="00586302">
      <w:r>
        <w:separator/>
      </w:r>
    </w:p>
  </w:footnote>
  <w:footnote w:type="continuationSeparator" w:id="0">
    <w:p w14:paraId="0768A4B6" w14:textId="77777777" w:rsidR="00586302" w:rsidRDefault="005863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AA3FF" w14:textId="77777777" w:rsidR="001C197B" w:rsidRDefault="001C197B"/>
  <w:tbl>
    <w:tblPr>
      <w:bidiVisual/>
      <w:tblW w:w="7090" w:type="dxa"/>
      <w:tblInd w:w="165" w:type="dxa"/>
      <w:tblBorders>
        <w:bottom w:val="double" w:sz="2" w:space="0" w:color="auto"/>
      </w:tblBorders>
      <w:tblLook w:val="04A0" w:firstRow="1" w:lastRow="0" w:firstColumn="1" w:lastColumn="0" w:noHBand="0" w:noVBand="1"/>
    </w:tblPr>
    <w:tblGrid>
      <w:gridCol w:w="284"/>
      <w:gridCol w:w="4990"/>
      <w:gridCol w:w="1816"/>
    </w:tblGrid>
    <w:tr w:rsidR="001C197B" w:rsidRPr="00702BE2" w14:paraId="64B130F6" w14:textId="77777777" w:rsidTr="000E5810">
      <w:trPr>
        <w:trHeight w:val="270"/>
      </w:trPr>
      <w:tc>
        <w:tcPr>
          <w:tcW w:w="284" w:type="dxa"/>
          <w:shd w:val="clear" w:color="auto" w:fill="000000"/>
        </w:tcPr>
        <w:p w14:paraId="5522418E" w14:textId="77777777" w:rsidR="001C197B" w:rsidRPr="00F06940" w:rsidRDefault="001C197B" w:rsidP="00F06940">
          <w:pPr>
            <w:tabs>
              <w:tab w:val="center" w:pos="4153"/>
              <w:tab w:val="right" w:pos="8306"/>
            </w:tabs>
            <w:rPr>
              <w:rFonts w:ascii="Cambria" w:hAnsi="Cambria" w:cs="mylotus"/>
              <w:sz w:val="18"/>
              <w:szCs w:val="18"/>
              <w:rtl/>
              <w:lang w:bidi="ar-IQ"/>
            </w:rPr>
          </w:pPr>
        </w:p>
      </w:tc>
      <w:tc>
        <w:tcPr>
          <w:tcW w:w="4990" w:type="dxa"/>
        </w:tcPr>
        <w:p w14:paraId="1E39CF36" w14:textId="46ACFC73" w:rsidR="001C197B" w:rsidRPr="003B49FD" w:rsidRDefault="001C197B" w:rsidP="00EE0347">
          <w:pPr>
            <w:tabs>
              <w:tab w:val="center" w:pos="4153"/>
              <w:tab w:val="right" w:pos="8306"/>
            </w:tabs>
            <w:rPr>
              <w:rFonts w:ascii="Cambria" w:hAnsi="Cambria" w:cs="mylotus"/>
              <w:sz w:val="16"/>
              <w:szCs w:val="16"/>
              <w:rtl/>
              <w:lang w:bidi="ar-IQ"/>
            </w:rPr>
          </w:pPr>
          <w:r w:rsidRPr="00DE2FD4">
            <w:rPr>
              <w:rFonts w:ascii="Cambria" w:hAnsi="Cambria" w:cs="mylotus"/>
              <w:sz w:val="16"/>
              <w:szCs w:val="16"/>
              <w:rtl/>
              <w:lang w:bidi="ar-IQ"/>
            </w:rPr>
            <w:t xml:space="preserve">كتاب وقائع المؤتمر الدولي الثاني:مستقبل العلوم الادارية والمالية في عصر الذكاء الاصطناعي  </w:t>
          </w:r>
        </w:p>
      </w:tc>
      <w:tc>
        <w:tcPr>
          <w:tcW w:w="1816" w:type="dxa"/>
          <w:shd w:val="clear" w:color="auto" w:fill="auto"/>
          <w:vAlign w:val="center"/>
        </w:tcPr>
        <w:p w14:paraId="2ACF104D" w14:textId="554631BF" w:rsidR="001C197B" w:rsidRPr="00065B14" w:rsidRDefault="001C197B" w:rsidP="00B14D0A">
          <w:pPr>
            <w:tabs>
              <w:tab w:val="center" w:pos="4153"/>
              <w:tab w:val="right" w:pos="8306"/>
            </w:tabs>
            <w:bidi w:val="0"/>
            <w:rPr>
              <w:b/>
              <w:bCs/>
              <w:sz w:val="14"/>
              <w:szCs w:val="14"/>
              <w:rtl/>
            </w:rPr>
          </w:pPr>
          <w:r w:rsidRPr="001E46C9">
            <w:rPr>
              <w:b/>
              <w:bCs/>
              <w:sz w:val="14"/>
              <w:szCs w:val="14"/>
            </w:rPr>
            <w:t>ISBN: 978-9922-9838-8-2</w:t>
          </w:r>
        </w:p>
      </w:tc>
    </w:tr>
  </w:tbl>
  <w:p w14:paraId="7660C820" w14:textId="517EA02D" w:rsidR="001C197B" w:rsidRPr="00EE0347" w:rsidRDefault="001C197B">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B335D" w14:textId="77777777" w:rsidR="001C197B" w:rsidRPr="007137EB" w:rsidRDefault="001C197B">
    <w:pPr>
      <w:rPr>
        <w:rFonts w:ascii="mylotus" w:hAnsi="mylotus" w:cs="mylotus"/>
      </w:rPr>
    </w:pPr>
  </w:p>
  <w:tbl>
    <w:tblPr>
      <w:bidiVisual/>
      <w:tblW w:w="7253" w:type="dxa"/>
      <w:tblBorders>
        <w:bottom w:val="double" w:sz="4" w:space="0" w:color="auto"/>
      </w:tblBorders>
      <w:tblLook w:val="04A0" w:firstRow="1" w:lastRow="0" w:firstColumn="1" w:lastColumn="0" w:noHBand="0" w:noVBand="1"/>
    </w:tblPr>
    <w:tblGrid>
      <w:gridCol w:w="6347"/>
      <w:gridCol w:w="622"/>
      <w:gridCol w:w="284"/>
    </w:tblGrid>
    <w:tr w:rsidR="001C197B" w:rsidRPr="007137EB" w14:paraId="232000D4" w14:textId="77777777" w:rsidTr="00DE2FD4">
      <w:tc>
        <w:tcPr>
          <w:tcW w:w="6347" w:type="dxa"/>
          <w:shd w:val="clear" w:color="auto" w:fill="auto"/>
          <w:vAlign w:val="center"/>
        </w:tcPr>
        <w:p w14:paraId="6DEE2803" w14:textId="3F24A6DD" w:rsidR="001C197B" w:rsidRPr="00DE2FD4" w:rsidRDefault="00156E88" w:rsidP="00156E88">
          <w:pPr>
            <w:tabs>
              <w:tab w:val="center" w:pos="4153"/>
              <w:tab w:val="right" w:pos="8306"/>
            </w:tabs>
            <w:bidi w:val="0"/>
            <w:rPr>
              <w:rFonts w:ascii="Cambria" w:hAnsi="Cambria" w:cs="mylotus"/>
              <w:sz w:val="16"/>
              <w:szCs w:val="16"/>
              <w:rtl/>
              <w:lang w:bidi="ar-IQ"/>
            </w:rPr>
          </w:pPr>
          <w:r w:rsidRPr="00156E88">
            <w:rPr>
              <w:rFonts w:ascii="Cambria" w:hAnsi="Cambria" w:cs="mylotus"/>
              <w:sz w:val="16"/>
              <w:szCs w:val="16"/>
              <w:lang w:bidi="ar-IQ"/>
            </w:rPr>
            <w:t xml:space="preserve">The Role of Green Innovation in Improving the Insurance Service in the Health Insurance </w:t>
          </w:r>
        </w:p>
      </w:tc>
      <w:tc>
        <w:tcPr>
          <w:tcW w:w="622" w:type="dxa"/>
          <w:shd w:val="clear" w:color="auto" w:fill="auto"/>
          <w:vAlign w:val="center"/>
        </w:tcPr>
        <w:p w14:paraId="6481E1E4" w14:textId="77566B36" w:rsidR="001C197B" w:rsidRPr="00F772FC" w:rsidRDefault="001C197B" w:rsidP="001E46C9">
          <w:pPr>
            <w:tabs>
              <w:tab w:val="center" w:pos="4153"/>
              <w:tab w:val="right" w:pos="8306"/>
            </w:tabs>
            <w:jc w:val="center"/>
            <w:rPr>
              <w:rFonts w:ascii="mylotus" w:hAnsi="mylotus" w:cs="mylotus"/>
              <w:sz w:val="18"/>
              <w:szCs w:val="18"/>
              <w:rtl/>
            </w:rPr>
          </w:pPr>
          <w:r>
            <w:rPr>
              <w:rFonts w:cs="mylotus" w:hint="cs"/>
              <w:sz w:val="18"/>
              <w:szCs w:val="18"/>
              <w:rtl/>
              <w:lang w:bidi="ar-IQ"/>
            </w:rPr>
            <w:t>2025</w:t>
          </w:r>
        </w:p>
      </w:tc>
      <w:tc>
        <w:tcPr>
          <w:tcW w:w="284" w:type="dxa"/>
          <w:shd w:val="clear" w:color="auto" w:fill="000000"/>
        </w:tcPr>
        <w:p w14:paraId="65C3C9C2" w14:textId="77777777" w:rsidR="001C197B" w:rsidRPr="007137EB" w:rsidRDefault="001C197B" w:rsidP="004B480B">
          <w:pPr>
            <w:tabs>
              <w:tab w:val="center" w:pos="4153"/>
              <w:tab w:val="right" w:pos="8306"/>
            </w:tabs>
            <w:jc w:val="center"/>
            <w:rPr>
              <w:rFonts w:ascii="mylotus" w:hAnsi="mylotus" w:cs="mylotus"/>
              <w:sz w:val="18"/>
              <w:szCs w:val="18"/>
              <w:rtl/>
            </w:rPr>
          </w:pPr>
        </w:p>
      </w:tc>
    </w:tr>
  </w:tbl>
  <w:p w14:paraId="27226B83" w14:textId="2CA3E692" w:rsidR="001C197B" w:rsidRDefault="001C197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9480AD2"/>
    <w:lvl w:ilvl="0" w:tplc="D818A9A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0000002"/>
    <w:multiLevelType w:val="hybridMultilevel"/>
    <w:tmpl w:val="11A6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90F0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7BD2CCAE"/>
    <w:lvl w:ilvl="0" w:tplc="5B622C78">
      <w:start w:val="1"/>
      <w:numFmt w:val="decimal"/>
      <w:lvlText w:val="%1."/>
      <w:lvlJc w:val="left"/>
      <w:pPr>
        <w:ind w:left="900" w:hanging="360"/>
      </w:pPr>
      <w:rPr>
        <w:rFonts w:hint="default"/>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2FD4166"/>
    <w:multiLevelType w:val="hybridMultilevel"/>
    <w:tmpl w:val="53EE2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68E2FB7"/>
    <w:multiLevelType w:val="hybridMultilevel"/>
    <w:tmpl w:val="7F487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A370C67"/>
    <w:multiLevelType w:val="singleLevel"/>
    <w:tmpl w:val="482059B2"/>
    <w:lvl w:ilvl="0">
      <w:start w:val="1"/>
      <w:numFmt w:val="bullet"/>
      <w:pStyle w:val="ListBullet"/>
      <w:lvlText w:val=""/>
      <w:lvlJc w:val="center"/>
      <w:pPr>
        <w:tabs>
          <w:tab w:val="num" w:pos="648"/>
        </w:tabs>
        <w:ind w:right="360" w:hanging="72"/>
      </w:pPr>
      <w:rPr>
        <w:rFonts w:ascii="Symbol" w:hAnsi="Symbol" w:hint="default"/>
      </w:rPr>
    </w:lvl>
  </w:abstractNum>
  <w:abstractNum w:abstractNumId="7" w15:restartNumberingAfterBreak="0">
    <w:nsid w:val="0A6D1FEB"/>
    <w:multiLevelType w:val="hybridMultilevel"/>
    <w:tmpl w:val="560C851A"/>
    <w:lvl w:ilvl="0" w:tplc="62803E2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0A8F4474"/>
    <w:multiLevelType w:val="multilevel"/>
    <w:tmpl w:val="9B987B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B185709"/>
    <w:multiLevelType w:val="hybridMultilevel"/>
    <w:tmpl w:val="5E4269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6547AB"/>
    <w:multiLevelType w:val="hybridMultilevel"/>
    <w:tmpl w:val="375AC1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747E80"/>
    <w:multiLevelType w:val="hybridMultilevel"/>
    <w:tmpl w:val="560C851A"/>
    <w:lvl w:ilvl="0" w:tplc="FFFFFFFF">
      <w:start w:val="1"/>
      <w:numFmt w:val="decimal"/>
      <w:lvlText w:val="%1."/>
      <w:lvlJc w:val="left"/>
      <w:pPr>
        <w:ind w:left="1980" w:hanging="360"/>
      </w:pPr>
      <w:rPr>
        <w:rFonts w:hint="default"/>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2" w15:restartNumberingAfterBreak="0">
    <w:nsid w:val="10FD79E4"/>
    <w:multiLevelType w:val="hybridMultilevel"/>
    <w:tmpl w:val="CDD886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AB6ABE"/>
    <w:multiLevelType w:val="hybridMultilevel"/>
    <w:tmpl w:val="B7CA4AC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D382241"/>
    <w:multiLevelType w:val="hybridMultilevel"/>
    <w:tmpl w:val="B0A65936"/>
    <w:lvl w:ilvl="0" w:tplc="0409000F">
      <w:start w:val="1"/>
      <w:numFmt w:val="decimal"/>
      <w:lvlText w:val="%1."/>
      <w:lvlJc w:val="left"/>
      <w:pPr>
        <w:ind w:left="64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653D75"/>
    <w:multiLevelType w:val="hybridMultilevel"/>
    <w:tmpl w:val="DEBED412"/>
    <w:lvl w:ilvl="0" w:tplc="CFBC1A1A">
      <w:start w:val="4"/>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33FDD"/>
    <w:multiLevelType w:val="hybridMultilevel"/>
    <w:tmpl w:val="DE02ADCC"/>
    <w:lvl w:ilvl="0" w:tplc="4158458E">
      <w:start w:val="2"/>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04E6C"/>
    <w:multiLevelType w:val="hybridMultilevel"/>
    <w:tmpl w:val="B2782086"/>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D3048"/>
    <w:multiLevelType w:val="hybridMultilevel"/>
    <w:tmpl w:val="FE64D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D3EB8"/>
    <w:multiLevelType w:val="multilevel"/>
    <w:tmpl w:val="86A26EC2"/>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28132E3"/>
    <w:multiLevelType w:val="hybridMultilevel"/>
    <w:tmpl w:val="17EC1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14734F"/>
    <w:multiLevelType w:val="hybridMultilevel"/>
    <w:tmpl w:val="E7E4DDB4"/>
    <w:lvl w:ilvl="0" w:tplc="D422C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28142C"/>
    <w:multiLevelType w:val="hybridMultilevel"/>
    <w:tmpl w:val="C11AA92E"/>
    <w:lvl w:ilvl="0" w:tplc="24B48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932650C"/>
    <w:multiLevelType w:val="hybridMultilevel"/>
    <w:tmpl w:val="70D4F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8D0076"/>
    <w:multiLevelType w:val="hybridMultilevel"/>
    <w:tmpl w:val="4DD0A136"/>
    <w:lvl w:ilvl="0" w:tplc="C70E126E">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3B6F3A"/>
    <w:multiLevelType w:val="hybridMultilevel"/>
    <w:tmpl w:val="99EA38A2"/>
    <w:lvl w:ilvl="0" w:tplc="04090013">
      <w:start w:val="1"/>
      <w:numFmt w:val="arabicAlpha"/>
      <w:lvlText w:val="%1-"/>
      <w:lvlJc w:val="center"/>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 w15:restartNumberingAfterBreak="0">
    <w:nsid w:val="3EA6362B"/>
    <w:multiLevelType w:val="hybridMultilevel"/>
    <w:tmpl w:val="7CC0394E"/>
    <w:lvl w:ilvl="0" w:tplc="1D50CBE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43314A"/>
    <w:multiLevelType w:val="hybridMultilevel"/>
    <w:tmpl w:val="ABECEC9C"/>
    <w:lvl w:ilvl="0" w:tplc="E5D494E6">
      <w:start w:val="1"/>
      <w:numFmt w:val="decimal"/>
      <w:suff w:val="space"/>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48D72EAC"/>
    <w:multiLevelType w:val="hybridMultilevel"/>
    <w:tmpl w:val="640C8F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6272A4"/>
    <w:multiLevelType w:val="hybridMultilevel"/>
    <w:tmpl w:val="869ED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CC97EAF"/>
    <w:multiLevelType w:val="hybridMultilevel"/>
    <w:tmpl w:val="9FC0221A"/>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4D1A343B"/>
    <w:multiLevelType w:val="hybridMultilevel"/>
    <w:tmpl w:val="8CDC5304"/>
    <w:lvl w:ilvl="0" w:tplc="3B8CE884">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CB0FAD"/>
    <w:multiLevelType w:val="hybridMultilevel"/>
    <w:tmpl w:val="35A8D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F532BB"/>
    <w:multiLevelType w:val="hybridMultilevel"/>
    <w:tmpl w:val="DBD62A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154E04"/>
    <w:multiLevelType w:val="hybridMultilevel"/>
    <w:tmpl w:val="7D72DBBE"/>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578D7492"/>
    <w:multiLevelType w:val="hybridMultilevel"/>
    <w:tmpl w:val="CAD84F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8B3CB9"/>
    <w:multiLevelType w:val="hybridMultilevel"/>
    <w:tmpl w:val="8F94B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EA8128E"/>
    <w:multiLevelType w:val="hybridMultilevel"/>
    <w:tmpl w:val="E1B6B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C5315F"/>
    <w:multiLevelType w:val="hybridMultilevel"/>
    <w:tmpl w:val="7D209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C5138"/>
    <w:multiLevelType w:val="hybridMultilevel"/>
    <w:tmpl w:val="024CA0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CD4465"/>
    <w:multiLevelType w:val="hybridMultilevel"/>
    <w:tmpl w:val="270EC7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B8C384F"/>
    <w:multiLevelType w:val="hybridMultilevel"/>
    <w:tmpl w:val="B568EE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CE48F8"/>
    <w:multiLevelType w:val="hybridMultilevel"/>
    <w:tmpl w:val="3760CB36"/>
    <w:lvl w:ilvl="0" w:tplc="861EB700">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6B5362"/>
    <w:multiLevelType w:val="multilevel"/>
    <w:tmpl w:val="4D54D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391C68"/>
    <w:multiLevelType w:val="hybridMultilevel"/>
    <w:tmpl w:val="327874C8"/>
    <w:lvl w:ilvl="0" w:tplc="93E8C0C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77F1251D"/>
    <w:multiLevelType w:val="hybridMultilevel"/>
    <w:tmpl w:val="F8F45F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8B32C7D"/>
    <w:multiLevelType w:val="hybridMultilevel"/>
    <w:tmpl w:val="D972A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B976E0"/>
    <w:multiLevelType w:val="hybridMultilevel"/>
    <w:tmpl w:val="83F4C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E94396"/>
    <w:multiLevelType w:val="hybridMultilevel"/>
    <w:tmpl w:val="4D4CE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56746A"/>
    <w:multiLevelType w:val="hybridMultilevel"/>
    <w:tmpl w:val="375AC14C"/>
    <w:lvl w:ilvl="0" w:tplc="FC920B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num>
  <w:num w:numId="7">
    <w:abstractNumId w:val="2"/>
  </w:num>
  <w:num w:numId="8">
    <w:abstractNumId w:val="0"/>
  </w:num>
  <w:num w:numId="9">
    <w:abstractNumId w:val="44"/>
  </w:num>
  <w:num w:numId="10">
    <w:abstractNumId w:val="1"/>
  </w:num>
  <w:num w:numId="11">
    <w:abstractNumId w:val="3"/>
  </w:num>
  <w:num w:numId="12">
    <w:abstractNumId w:val="28"/>
  </w:num>
  <w:num w:numId="13">
    <w:abstractNumId w:val="18"/>
  </w:num>
  <w:num w:numId="14">
    <w:abstractNumId w:val="33"/>
  </w:num>
  <w:num w:numId="15">
    <w:abstractNumId w:val="12"/>
  </w:num>
  <w:num w:numId="16">
    <w:abstractNumId w:val="21"/>
  </w:num>
  <w:num w:numId="17">
    <w:abstractNumId w:val="32"/>
  </w:num>
  <w:num w:numId="18">
    <w:abstractNumId w:val="39"/>
  </w:num>
  <w:num w:numId="19">
    <w:abstractNumId w:val="34"/>
  </w:num>
  <w:num w:numId="20">
    <w:abstractNumId w:val="46"/>
  </w:num>
  <w:num w:numId="21">
    <w:abstractNumId w:val="40"/>
  </w:num>
  <w:num w:numId="22">
    <w:abstractNumId w:val="30"/>
  </w:num>
  <w:num w:numId="23">
    <w:abstractNumId w:val="35"/>
  </w:num>
  <w:num w:numId="24">
    <w:abstractNumId w:val="9"/>
  </w:num>
  <w:num w:numId="25">
    <w:abstractNumId w:val="38"/>
  </w:num>
  <w:num w:numId="26">
    <w:abstractNumId w:val="48"/>
  </w:num>
  <w:num w:numId="27">
    <w:abstractNumId w:val="23"/>
  </w:num>
  <w:num w:numId="28">
    <w:abstractNumId w:val="41"/>
  </w:num>
  <w:num w:numId="29">
    <w:abstractNumId w:val="7"/>
  </w:num>
  <w:num w:numId="30">
    <w:abstractNumId w:val="15"/>
  </w:num>
  <w:num w:numId="31">
    <w:abstractNumId w:val="20"/>
  </w:num>
  <w:num w:numId="32">
    <w:abstractNumId w:val="27"/>
  </w:num>
  <w:num w:numId="33">
    <w:abstractNumId w:val="11"/>
  </w:num>
  <w:num w:numId="34">
    <w:abstractNumId w:val="24"/>
  </w:num>
  <w:num w:numId="35">
    <w:abstractNumId w:val="16"/>
  </w:num>
  <w:num w:numId="36">
    <w:abstractNumId w:val="22"/>
  </w:num>
  <w:num w:numId="37">
    <w:abstractNumId w:val="31"/>
  </w:num>
  <w:num w:numId="38">
    <w:abstractNumId w:val="25"/>
  </w:num>
  <w:num w:numId="39">
    <w:abstractNumId w:val="19"/>
  </w:num>
  <w:num w:numId="40">
    <w:abstractNumId w:val="14"/>
  </w:num>
  <w:num w:numId="41">
    <w:abstractNumId w:val="17"/>
  </w:num>
  <w:num w:numId="42">
    <w:abstractNumId w:val="42"/>
  </w:num>
  <w:num w:numId="43">
    <w:abstractNumId w:val="26"/>
  </w:num>
  <w:num w:numId="44">
    <w:abstractNumId w:val="45"/>
  </w:num>
  <w:num w:numId="45">
    <w:abstractNumId w:val="43"/>
  </w:num>
  <w:num w:numId="46">
    <w:abstractNumId w:val="8"/>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lvlOverride w:ilvl="2"/>
    <w:lvlOverride w:ilvl="3"/>
    <w:lvlOverride w:ilvl="4"/>
    <w:lvlOverride w:ilvl="5"/>
    <w:lvlOverride w:ilvl="6"/>
    <w:lvlOverride w:ilvl="7"/>
    <w:lvlOverride w:ilvl="8"/>
  </w:num>
  <w:num w:numId="49">
    <w:abstractNumId w:val="49"/>
  </w:num>
  <w:num w:numId="5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2E"/>
    <w:rsid w:val="00000036"/>
    <w:rsid w:val="000004DE"/>
    <w:rsid w:val="0000159B"/>
    <w:rsid w:val="00002AA4"/>
    <w:rsid w:val="000037AF"/>
    <w:rsid w:val="0000534F"/>
    <w:rsid w:val="00005765"/>
    <w:rsid w:val="000103A0"/>
    <w:rsid w:val="00014D79"/>
    <w:rsid w:val="00016DE0"/>
    <w:rsid w:val="00017569"/>
    <w:rsid w:val="0002071B"/>
    <w:rsid w:val="00024017"/>
    <w:rsid w:val="00024AC1"/>
    <w:rsid w:val="00026222"/>
    <w:rsid w:val="00026AD3"/>
    <w:rsid w:val="0003359C"/>
    <w:rsid w:val="00033AFB"/>
    <w:rsid w:val="000356E1"/>
    <w:rsid w:val="00035A03"/>
    <w:rsid w:val="00035C3A"/>
    <w:rsid w:val="00036CD5"/>
    <w:rsid w:val="000372D8"/>
    <w:rsid w:val="00037A18"/>
    <w:rsid w:val="0004079D"/>
    <w:rsid w:val="00042C12"/>
    <w:rsid w:val="00043991"/>
    <w:rsid w:val="00044366"/>
    <w:rsid w:val="0004678C"/>
    <w:rsid w:val="00047BBC"/>
    <w:rsid w:val="000516C4"/>
    <w:rsid w:val="0005176E"/>
    <w:rsid w:val="0005207E"/>
    <w:rsid w:val="00052E77"/>
    <w:rsid w:val="000544EE"/>
    <w:rsid w:val="00055679"/>
    <w:rsid w:val="00057917"/>
    <w:rsid w:val="00062355"/>
    <w:rsid w:val="00065B14"/>
    <w:rsid w:val="00071203"/>
    <w:rsid w:val="0007182E"/>
    <w:rsid w:val="00072A96"/>
    <w:rsid w:val="00074738"/>
    <w:rsid w:val="000768DB"/>
    <w:rsid w:val="000775F4"/>
    <w:rsid w:val="00080F1A"/>
    <w:rsid w:val="000814B0"/>
    <w:rsid w:val="0008262D"/>
    <w:rsid w:val="0008339E"/>
    <w:rsid w:val="00084633"/>
    <w:rsid w:val="000859B4"/>
    <w:rsid w:val="0008696D"/>
    <w:rsid w:val="0008700B"/>
    <w:rsid w:val="00091E63"/>
    <w:rsid w:val="00092375"/>
    <w:rsid w:val="0009329B"/>
    <w:rsid w:val="0009751E"/>
    <w:rsid w:val="00097A22"/>
    <w:rsid w:val="000A2B17"/>
    <w:rsid w:val="000A34A8"/>
    <w:rsid w:val="000A56D1"/>
    <w:rsid w:val="000B02F4"/>
    <w:rsid w:val="000B08F9"/>
    <w:rsid w:val="000B091A"/>
    <w:rsid w:val="000B0932"/>
    <w:rsid w:val="000B0DA7"/>
    <w:rsid w:val="000B1330"/>
    <w:rsid w:val="000B1931"/>
    <w:rsid w:val="000B19B2"/>
    <w:rsid w:val="000B3507"/>
    <w:rsid w:val="000B45D0"/>
    <w:rsid w:val="000B5832"/>
    <w:rsid w:val="000C085D"/>
    <w:rsid w:val="000C0FD4"/>
    <w:rsid w:val="000C27E5"/>
    <w:rsid w:val="000C3629"/>
    <w:rsid w:val="000C3FA8"/>
    <w:rsid w:val="000C4005"/>
    <w:rsid w:val="000C6388"/>
    <w:rsid w:val="000C68D7"/>
    <w:rsid w:val="000D1509"/>
    <w:rsid w:val="000D28F2"/>
    <w:rsid w:val="000D2B43"/>
    <w:rsid w:val="000D3934"/>
    <w:rsid w:val="000D40CF"/>
    <w:rsid w:val="000D7854"/>
    <w:rsid w:val="000E11B0"/>
    <w:rsid w:val="000E175B"/>
    <w:rsid w:val="000E1952"/>
    <w:rsid w:val="000E1A57"/>
    <w:rsid w:val="000E3491"/>
    <w:rsid w:val="000E397A"/>
    <w:rsid w:val="000E47B6"/>
    <w:rsid w:val="000E4B64"/>
    <w:rsid w:val="000E51C9"/>
    <w:rsid w:val="000E5810"/>
    <w:rsid w:val="000E5F7F"/>
    <w:rsid w:val="000E6249"/>
    <w:rsid w:val="000E7F1E"/>
    <w:rsid w:val="000F3B83"/>
    <w:rsid w:val="000F3F78"/>
    <w:rsid w:val="000F4E21"/>
    <w:rsid w:val="000F4F86"/>
    <w:rsid w:val="000F589D"/>
    <w:rsid w:val="000F732E"/>
    <w:rsid w:val="000F7C59"/>
    <w:rsid w:val="00100272"/>
    <w:rsid w:val="001004D9"/>
    <w:rsid w:val="001006EC"/>
    <w:rsid w:val="00101943"/>
    <w:rsid w:val="00102B25"/>
    <w:rsid w:val="001030E9"/>
    <w:rsid w:val="00104704"/>
    <w:rsid w:val="00105424"/>
    <w:rsid w:val="001064D1"/>
    <w:rsid w:val="00106AC7"/>
    <w:rsid w:val="001076CD"/>
    <w:rsid w:val="00107792"/>
    <w:rsid w:val="00113CF1"/>
    <w:rsid w:val="00113DFF"/>
    <w:rsid w:val="00113F70"/>
    <w:rsid w:val="001161A0"/>
    <w:rsid w:val="00117002"/>
    <w:rsid w:val="00117DD6"/>
    <w:rsid w:val="00120A6E"/>
    <w:rsid w:val="00122113"/>
    <w:rsid w:val="00123AE1"/>
    <w:rsid w:val="00123D75"/>
    <w:rsid w:val="001240FB"/>
    <w:rsid w:val="001276C2"/>
    <w:rsid w:val="00127A3B"/>
    <w:rsid w:val="001327F8"/>
    <w:rsid w:val="001350E1"/>
    <w:rsid w:val="00135430"/>
    <w:rsid w:val="001355B3"/>
    <w:rsid w:val="001356DD"/>
    <w:rsid w:val="00136A92"/>
    <w:rsid w:val="0013716C"/>
    <w:rsid w:val="0014004A"/>
    <w:rsid w:val="00143138"/>
    <w:rsid w:val="00143B47"/>
    <w:rsid w:val="0014403E"/>
    <w:rsid w:val="00145BCC"/>
    <w:rsid w:val="00145BEE"/>
    <w:rsid w:val="00145DA8"/>
    <w:rsid w:val="00152CA0"/>
    <w:rsid w:val="00152D37"/>
    <w:rsid w:val="001534B7"/>
    <w:rsid w:val="00155CA4"/>
    <w:rsid w:val="00156E88"/>
    <w:rsid w:val="00157481"/>
    <w:rsid w:val="00157505"/>
    <w:rsid w:val="001604C9"/>
    <w:rsid w:val="00160716"/>
    <w:rsid w:val="00164A9F"/>
    <w:rsid w:val="00167222"/>
    <w:rsid w:val="00171C5B"/>
    <w:rsid w:val="00172F05"/>
    <w:rsid w:val="00174EE0"/>
    <w:rsid w:val="00176DFD"/>
    <w:rsid w:val="001772C5"/>
    <w:rsid w:val="0017732E"/>
    <w:rsid w:val="00180039"/>
    <w:rsid w:val="001807C9"/>
    <w:rsid w:val="00180CC3"/>
    <w:rsid w:val="00183DE4"/>
    <w:rsid w:val="00186B7B"/>
    <w:rsid w:val="00187634"/>
    <w:rsid w:val="0018786B"/>
    <w:rsid w:val="00187A96"/>
    <w:rsid w:val="00191286"/>
    <w:rsid w:val="00191BCF"/>
    <w:rsid w:val="00191FE2"/>
    <w:rsid w:val="001933BF"/>
    <w:rsid w:val="00193423"/>
    <w:rsid w:val="00193F31"/>
    <w:rsid w:val="00193F35"/>
    <w:rsid w:val="00194643"/>
    <w:rsid w:val="00195003"/>
    <w:rsid w:val="00197D78"/>
    <w:rsid w:val="001A07DF"/>
    <w:rsid w:val="001A1C9C"/>
    <w:rsid w:val="001A4D58"/>
    <w:rsid w:val="001A4F41"/>
    <w:rsid w:val="001A56CB"/>
    <w:rsid w:val="001A582E"/>
    <w:rsid w:val="001A58ED"/>
    <w:rsid w:val="001A6045"/>
    <w:rsid w:val="001A6DDF"/>
    <w:rsid w:val="001B0B28"/>
    <w:rsid w:val="001B1FC0"/>
    <w:rsid w:val="001B2631"/>
    <w:rsid w:val="001B2BEE"/>
    <w:rsid w:val="001B3786"/>
    <w:rsid w:val="001B5E10"/>
    <w:rsid w:val="001B7416"/>
    <w:rsid w:val="001C1446"/>
    <w:rsid w:val="001C197B"/>
    <w:rsid w:val="001C2729"/>
    <w:rsid w:val="001C2F0F"/>
    <w:rsid w:val="001C3948"/>
    <w:rsid w:val="001C3AE9"/>
    <w:rsid w:val="001C43FD"/>
    <w:rsid w:val="001C56A6"/>
    <w:rsid w:val="001C7258"/>
    <w:rsid w:val="001C74D3"/>
    <w:rsid w:val="001D0B6A"/>
    <w:rsid w:val="001D0E39"/>
    <w:rsid w:val="001D3993"/>
    <w:rsid w:val="001D575C"/>
    <w:rsid w:val="001D620B"/>
    <w:rsid w:val="001D75F6"/>
    <w:rsid w:val="001D7D97"/>
    <w:rsid w:val="001E0549"/>
    <w:rsid w:val="001E103D"/>
    <w:rsid w:val="001E1A48"/>
    <w:rsid w:val="001E1F5C"/>
    <w:rsid w:val="001E31D0"/>
    <w:rsid w:val="001E45F2"/>
    <w:rsid w:val="001E46C9"/>
    <w:rsid w:val="001E49C4"/>
    <w:rsid w:val="001E4C4A"/>
    <w:rsid w:val="001E53F2"/>
    <w:rsid w:val="001E748A"/>
    <w:rsid w:val="001E7514"/>
    <w:rsid w:val="001F00D9"/>
    <w:rsid w:val="001F0B0D"/>
    <w:rsid w:val="001F1415"/>
    <w:rsid w:val="001F2E50"/>
    <w:rsid w:val="001F3088"/>
    <w:rsid w:val="001F36D2"/>
    <w:rsid w:val="001F4118"/>
    <w:rsid w:val="001F71BD"/>
    <w:rsid w:val="00200773"/>
    <w:rsid w:val="0020267F"/>
    <w:rsid w:val="002044B7"/>
    <w:rsid w:val="0020519C"/>
    <w:rsid w:val="0020527D"/>
    <w:rsid w:val="0020619E"/>
    <w:rsid w:val="002073DE"/>
    <w:rsid w:val="00207978"/>
    <w:rsid w:val="002104D4"/>
    <w:rsid w:val="00210D0E"/>
    <w:rsid w:val="00213F71"/>
    <w:rsid w:val="00216FE2"/>
    <w:rsid w:val="00217287"/>
    <w:rsid w:val="00222C69"/>
    <w:rsid w:val="00222D9D"/>
    <w:rsid w:val="00223EEB"/>
    <w:rsid w:val="00223FD6"/>
    <w:rsid w:val="002259D7"/>
    <w:rsid w:val="00226398"/>
    <w:rsid w:val="0022681A"/>
    <w:rsid w:val="00230EA3"/>
    <w:rsid w:val="00231638"/>
    <w:rsid w:val="00233677"/>
    <w:rsid w:val="002346ED"/>
    <w:rsid w:val="002347B2"/>
    <w:rsid w:val="00236E2E"/>
    <w:rsid w:val="00237506"/>
    <w:rsid w:val="00242598"/>
    <w:rsid w:val="002440A2"/>
    <w:rsid w:val="002449A3"/>
    <w:rsid w:val="00245B8A"/>
    <w:rsid w:val="00245DD3"/>
    <w:rsid w:val="00245E3D"/>
    <w:rsid w:val="00250901"/>
    <w:rsid w:val="00250FC0"/>
    <w:rsid w:val="00251B28"/>
    <w:rsid w:val="002521A0"/>
    <w:rsid w:val="002528E3"/>
    <w:rsid w:val="00252C04"/>
    <w:rsid w:val="00252F1D"/>
    <w:rsid w:val="00256174"/>
    <w:rsid w:val="002566F9"/>
    <w:rsid w:val="00257706"/>
    <w:rsid w:val="00257E48"/>
    <w:rsid w:val="00262247"/>
    <w:rsid w:val="00263F3D"/>
    <w:rsid w:val="002673B8"/>
    <w:rsid w:val="0026765A"/>
    <w:rsid w:val="0027136F"/>
    <w:rsid w:val="0027164F"/>
    <w:rsid w:val="00275105"/>
    <w:rsid w:val="0028053D"/>
    <w:rsid w:val="0028088E"/>
    <w:rsid w:val="002811A9"/>
    <w:rsid w:val="00282522"/>
    <w:rsid w:val="00283CA3"/>
    <w:rsid w:val="002842D3"/>
    <w:rsid w:val="0028474D"/>
    <w:rsid w:val="00284869"/>
    <w:rsid w:val="00285954"/>
    <w:rsid w:val="00287770"/>
    <w:rsid w:val="00287D0F"/>
    <w:rsid w:val="00291C12"/>
    <w:rsid w:val="00292F7D"/>
    <w:rsid w:val="00295B8A"/>
    <w:rsid w:val="00296A30"/>
    <w:rsid w:val="002A06D1"/>
    <w:rsid w:val="002A0A2A"/>
    <w:rsid w:val="002A3C68"/>
    <w:rsid w:val="002A40C1"/>
    <w:rsid w:val="002A41F8"/>
    <w:rsid w:val="002A5E80"/>
    <w:rsid w:val="002A5E86"/>
    <w:rsid w:val="002A6A19"/>
    <w:rsid w:val="002A77B0"/>
    <w:rsid w:val="002B0509"/>
    <w:rsid w:val="002B0A7C"/>
    <w:rsid w:val="002B136D"/>
    <w:rsid w:val="002B2A6B"/>
    <w:rsid w:val="002B4639"/>
    <w:rsid w:val="002B59DB"/>
    <w:rsid w:val="002B7943"/>
    <w:rsid w:val="002C507B"/>
    <w:rsid w:val="002C7E66"/>
    <w:rsid w:val="002D06D9"/>
    <w:rsid w:val="002D194F"/>
    <w:rsid w:val="002D2CE2"/>
    <w:rsid w:val="002D4D87"/>
    <w:rsid w:val="002D7A83"/>
    <w:rsid w:val="002E04CA"/>
    <w:rsid w:val="002E1549"/>
    <w:rsid w:val="002E2CB3"/>
    <w:rsid w:val="002E33DE"/>
    <w:rsid w:val="002E608C"/>
    <w:rsid w:val="002E676D"/>
    <w:rsid w:val="002E67E0"/>
    <w:rsid w:val="002F0FD9"/>
    <w:rsid w:val="002F326B"/>
    <w:rsid w:val="002F3455"/>
    <w:rsid w:val="002F3459"/>
    <w:rsid w:val="002F59C4"/>
    <w:rsid w:val="00300271"/>
    <w:rsid w:val="00301E3F"/>
    <w:rsid w:val="003025F1"/>
    <w:rsid w:val="003029C3"/>
    <w:rsid w:val="00304320"/>
    <w:rsid w:val="00304717"/>
    <w:rsid w:val="003048F0"/>
    <w:rsid w:val="003049A6"/>
    <w:rsid w:val="00305FAF"/>
    <w:rsid w:val="00306099"/>
    <w:rsid w:val="0030680B"/>
    <w:rsid w:val="00306930"/>
    <w:rsid w:val="00310011"/>
    <w:rsid w:val="003105DF"/>
    <w:rsid w:val="00310A97"/>
    <w:rsid w:val="00312118"/>
    <w:rsid w:val="00314367"/>
    <w:rsid w:val="0031438F"/>
    <w:rsid w:val="00314BAC"/>
    <w:rsid w:val="003157BD"/>
    <w:rsid w:val="0031612F"/>
    <w:rsid w:val="00316C41"/>
    <w:rsid w:val="0031756F"/>
    <w:rsid w:val="00317E05"/>
    <w:rsid w:val="003210F1"/>
    <w:rsid w:val="00321937"/>
    <w:rsid w:val="003233C9"/>
    <w:rsid w:val="00323670"/>
    <w:rsid w:val="00324A6C"/>
    <w:rsid w:val="00324EF2"/>
    <w:rsid w:val="00327FB9"/>
    <w:rsid w:val="00330A84"/>
    <w:rsid w:val="00330CDA"/>
    <w:rsid w:val="00331471"/>
    <w:rsid w:val="00331E6A"/>
    <w:rsid w:val="0033552E"/>
    <w:rsid w:val="00335FD7"/>
    <w:rsid w:val="00336AD9"/>
    <w:rsid w:val="00336AEA"/>
    <w:rsid w:val="00337B7A"/>
    <w:rsid w:val="00340AB4"/>
    <w:rsid w:val="00341B2E"/>
    <w:rsid w:val="003445BD"/>
    <w:rsid w:val="00347914"/>
    <w:rsid w:val="00352B34"/>
    <w:rsid w:val="0035350D"/>
    <w:rsid w:val="00354673"/>
    <w:rsid w:val="00355970"/>
    <w:rsid w:val="00362FA9"/>
    <w:rsid w:val="00364587"/>
    <w:rsid w:val="003646C5"/>
    <w:rsid w:val="00364D24"/>
    <w:rsid w:val="00364F87"/>
    <w:rsid w:val="003652AD"/>
    <w:rsid w:val="00367F08"/>
    <w:rsid w:val="00370605"/>
    <w:rsid w:val="00372588"/>
    <w:rsid w:val="00372C9D"/>
    <w:rsid w:val="00373BF5"/>
    <w:rsid w:val="00374227"/>
    <w:rsid w:val="00374553"/>
    <w:rsid w:val="00374A6E"/>
    <w:rsid w:val="003750A7"/>
    <w:rsid w:val="003754AB"/>
    <w:rsid w:val="00375B59"/>
    <w:rsid w:val="00376293"/>
    <w:rsid w:val="00376394"/>
    <w:rsid w:val="003774BC"/>
    <w:rsid w:val="00380149"/>
    <w:rsid w:val="00380814"/>
    <w:rsid w:val="0038137C"/>
    <w:rsid w:val="00381566"/>
    <w:rsid w:val="00381CF8"/>
    <w:rsid w:val="00382F6D"/>
    <w:rsid w:val="003848D3"/>
    <w:rsid w:val="00387773"/>
    <w:rsid w:val="00392283"/>
    <w:rsid w:val="0039354A"/>
    <w:rsid w:val="003936B4"/>
    <w:rsid w:val="00393F6F"/>
    <w:rsid w:val="00394B2F"/>
    <w:rsid w:val="00395341"/>
    <w:rsid w:val="00396919"/>
    <w:rsid w:val="00397ECA"/>
    <w:rsid w:val="00397F7D"/>
    <w:rsid w:val="003A01BF"/>
    <w:rsid w:val="003A17D9"/>
    <w:rsid w:val="003A4448"/>
    <w:rsid w:val="003A5CDE"/>
    <w:rsid w:val="003A6BBB"/>
    <w:rsid w:val="003A6BF2"/>
    <w:rsid w:val="003B0598"/>
    <w:rsid w:val="003B0979"/>
    <w:rsid w:val="003B49FD"/>
    <w:rsid w:val="003B57C3"/>
    <w:rsid w:val="003B5E8B"/>
    <w:rsid w:val="003B7D0A"/>
    <w:rsid w:val="003C01C1"/>
    <w:rsid w:val="003C03BF"/>
    <w:rsid w:val="003C112D"/>
    <w:rsid w:val="003C14BC"/>
    <w:rsid w:val="003C2A5E"/>
    <w:rsid w:val="003C2B36"/>
    <w:rsid w:val="003C3964"/>
    <w:rsid w:val="003C57B2"/>
    <w:rsid w:val="003D11D5"/>
    <w:rsid w:val="003D1862"/>
    <w:rsid w:val="003D418E"/>
    <w:rsid w:val="003D565A"/>
    <w:rsid w:val="003D6898"/>
    <w:rsid w:val="003D71C3"/>
    <w:rsid w:val="003E019F"/>
    <w:rsid w:val="003E15DC"/>
    <w:rsid w:val="003E17EF"/>
    <w:rsid w:val="003E1F84"/>
    <w:rsid w:val="003E204D"/>
    <w:rsid w:val="003E256B"/>
    <w:rsid w:val="003E2BB9"/>
    <w:rsid w:val="003E3EB4"/>
    <w:rsid w:val="003E47D6"/>
    <w:rsid w:val="003E49E0"/>
    <w:rsid w:val="003E4DF4"/>
    <w:rsid w:val="003E6FD4"/>
    <w:rsid w:val="003E7112"/>
    <w:rsid w:val="003E7A37"/>
    <w:rsid w:val="003F0179"/>
    <w:rsid w:val="003F4BC4"/>
    <w:rsid w:val="003F51E5"/>
    <w:rsid w:val="003F5D44"/>
    <w:rsid w:val="004007DB"/>
    <w:rsid w:val="0040122B"/>
    <w:rsid w:val="0040235E"/>
    <w:rsid w:val="00403622"/>
    <w:rsid w:val="00405C0C"/>
    <w:rsid w:val="0040653A"/>
    <w:rsid w:val="00406D2D"/>
    <w:rsid w:val="00407CDF"/>
    <w:rsid w:val="00407D48"/>
    <w:rsid w:val="0041050A"/>
    <w:rsid w:val="0041332F"/>
    <w:rsid w:val="00414120"/>
    <w:rsid w:val="004147EA"/>
    <w:rsid w:val="00415B92"/>
    <w:rsid w:val="0041783B"/>
    <w:rsid w:val="00417922"/>
    <w:rsid w:val="00421E38"/>
    <w:rsid w:val="0042256E"/>
    <w:rsid w:val="004227FB"/>
    <w:rsid w:val="00422DF6"/>
    <w:rsid w:val="0042398C"/>
    <w:rsid w:val="00423FE7"/>
    <w:rsid w:val="00425A47"/>
    <w:rsid w:val="00425F74"/>
    <w:rsid w:val="00426031"/>
    <w:rsid w:val="004273A9"/>
    <w:rsid w:val="00430DE6"/>
    <w:rsid w:val="0043142D"/>
    <w:rsid w:val="004329CC"/>
    <w:rsid w:val="00433745"/>
    <w:rsid w:val="00434AE7"/>
    <w:rsid w:val="00436D15"/>
    <w:rsid w:val="0043792D"/>
    <w:rsid w:val="00441036"/>
    <w:rsid w:val="00444135"/>
    <w:rsid w:val="00445E1F"/>
    <w:rsid w:val="004464B2"/>
    <w:rsid w:val="004470C2"/>
    <w:rsid w:val="004474B3"/>
    <w:rsid w:val="00450680"/>
    <w:rsid w:val="0045423B"/>
    <w:rsid w:val="00454E4A"/>
    <w:rsid w:val="004555EE"/>
    <w:rsid w:val="004569CF"/>
    <w:rsid w:val="0045730F"/>
    <w:rsid w:val="0045778F"/>
    <w:rsid w:val="004605F4"/>
    <w:rsid w:val="00460982"/>
    <w:rsid w:val="00460FA3"/>
    <w:rsid w:val="004632DA"/>
    <w:rsid w:val="00465E29"/>
    <w:rsid w:val="00467A0E"/>
    <w:rsid w:val="004701C9"/>
    <w:rsid w:val="0047130F"/>
    <w:rsid w:val="004753F2"/>
    <w:rsid w:val="00477450"/>
    <w:rsid w:val="00480F0C"/>
    <w:rsid w:val="00481A32"/>
    <w:rsid w:val="00485B29"/>
    <w:rsid w:val="00485BA1"/>
    <w:rsid w:val="00486127"/>
    <w:rsid w:val="00486B68"/>
    <w:rsid w:val="00487178"/>
    <w:rsid w:val="00490400"/>
    <w:rsid w:val="00492289"/>
    <w:rsid w:val="00493290"/>
    <w:rsid w:val="00493CA9"/>
    <w:rsid w:val="004948F4"/>
    <w:rsid w:val="0049629B"/>
    <w:rsid w:val="004A0947"/>
    <w:rsid w:val="004A20BE"/>
    <w:rsid w:val="004A2278"/>
    <w:rsid w:val="004A2513"/>
    <w:rsid w:val="004A49FE"/>
    <w:rsid w:val="004A54D8"/>
    <w:rsid w:val="004A63F7"/>
    <w:rsid w:val="004A66D8"/>
    <w:rsid w:val="004A6765"/>
    <w:rsid w:val="004B07E5"/>
    <w:rsid w:val="004B1857"/>
    <w:rsid w:val="004B1FFB"/>
    <w:rsid w:val="004B2707"/>
    <w:rsid w:val="004B32A9"/>
    <w:rsid w:val="004B3C3C"/>
    <w:rsid w:val="004B3E45"/>
    <w:rsid w:val="004B480B"/>
    <w:rsid w:val="004B4AE8"/>
    <w:rsid w:val="004B4EAF"/>
    <w:rsid w:val="004B637A"/>
    <w:rsid w:val="004B67A4"/>
    <w:rsid w:val="004B6CB8"/>
    <w:rsid w:val="004B7DB1"/>
    <w:rsid w:val="004C02F8"/>
    <w:rsid w:val="004C095A"/>
    <w:rsid w:val="004C541D"/>
    <w:rsid w:val="004C5A31"/>
    <w:rsid w:val="004C6869"/>
    <w:rsid w:val="004C7441"/>
    <w:rsid w:val="004C771C"/>
    <w:rsid w:val="004C7813"/>
    <w:rsid w:val="004D3657"/>
    <w:rsid w:val="004D379E"/>
    <w:rsid w:val="004D5BD0"/>
    <w:rsid w:val="004D5D74"/>
    <w:rsid w:val="004D6043"/>
    <w:rsid w:val="004D6CAA"/>
    <w:rsid w:val="004D6DDD"/>
    <w:rsid w:val="004D6E55"/>
    <w:rsid w:val="004D6F07"/>
    <w:rsid w:val="004D70F7"/>
    <w:rsid w:val="004E0DB0"/>
    <w:rsid w:val="004E3685"/>
    <w:rsid w:val="004E3D0D"/>
    <w:rsid w:val="004E50C9"/>
    <w:rsid w:val="004E6DC5"/>
    <w:rsid w:val="004F3012"/>
    <w:rsid w:val="004F4C5D"/>
    <w:rsid w:val="004F677D"/>
    <w:rsid w:val="004F6F21"/>
    <w:rsid w:val="0050075D"/>
    <w:rsid w:val="00501171"/>
    <w:rsid w:val="0050143D"/>
    <w:rsid w:val="00502675"/>
    <w:rsid w:val="00503EEE"/>
    <w:rsid w:val="00506BB5"/>
    <w:rsid w:val="0050725B"/>
    <w:rsid w:val="00511160"/>
    <w:rsid w:val="005119AF"/>
    <w:rsid w:val="0051293F"/>
    <w:rsid w:val="00515CB4"/>
    <w:rsid w:val="00517898"/>
    <w:rsid w:val="005201CC"/>
    <w:rsid w:val="00520687"/>
    <w:rsid w:val="0052083F"/>
    <w:rsid w:val="0052314B"/>
    <w:rsid w:val="005240F1"/>
    <w:rsid w:val="0052732D"/>
    <w:rsid w:val="00527ADB"/>
    <w:rsid w:val="00530225"/>
    <w:rsid w:val="00531038"/>
    <w:rsid w:val="00532B16"/>
    <w:rsid w:val="005338FC"/>
    <w:rsid w:val="005339AF"/>
    <w:rsid w:val="00533F94"/>
    <w:rsid w:val="00534E6F"/>
    <w:rsid w:val="0053662C"/>
    <w:rsid w:val="00537C2A"/>
    <w:rsid w:val="0054065F"/>
    <w:rsid w:val="00541353"/>
    <w:rsid w:val="00541592"/>
    <w:rsid w:val="00541AC7"/>
    <w:rsid w:val="00543800"/>
    <w:rsid w:val="005442F9"/>
    <w:rsid w:val="00544619"/>
    <w:rsid w:val="00551E41"/>
    <w:rsid w:val="00553F62"/>
    <w:rsid w:val="005551C2"/>
    <w:rsid w:val="005569EA"/>
    <w:rsid w:val="00557447"/>
    <w:rsid w:val="00557A5C"/>
    <w:rsid w:val="00557F86"/>
    <w:rsid w:val="00561AED"/>
    <w:rsid w:val="005628A9"/>
    <w:rsid w:val="00563CBB"/>
    <w:rsid w:val="00564164"/>
    <w:rsid w:val="00564876"/>
    <w:rsid w:val="00566ED9"/>
    <w:rsid w:val="005676BE"/>
    <w:rsid w:val="005711DD"/>
    <w:rsid w:val="00571FA2"/>
    <w:rsid w:val="00575B32"/>
    <w:rsid w:val="005763A4"/>
    <w:rsid w:val="00576D4C"/>
    <w:rsid w:val="005772C5"/>
    <w:rsid w:val="00580C39"/>
    <w:rsid w:val="00582067"/>
    <w:rsid w:val="00582990"/>
    <w:rsid w:val="00584FE2"/>
    <w:rsid w:val="0058575C"/>
    <w:rsid w:val="00585CAD"/>
    <w:rsid w:val="00585D84"/>
    <w:rsid w:val="00586302"/>
    <w:rsid w:val="00587E4E"/>
    <w:rsid w:val="005903FF"/>
    <w:rsid w:val="005907E0"/>
    <w:rsid w:val="00590EE8"/>
    <w:rsid w:val="00592752"/>
    <w:rsid w:val="005937F8"/>
    <w:rsid w:val="005942F9"/>
    <w:rsid w:val="0059585C"/>
    <w:rsid w:val="005964C1"/>
    <w:rsid w:val="0059671E"/>
    <w:rsid w:val="00597CE6"/>
    <w:rsid w:val="005A0F34"/>
    <w:rsid w:val="005A1E2E"/>
    <w:rsid w:val="005A2B78"/>
    <w:rsid w:val="005A40C1"/>
    <w:rsid w:val="005A5675"/>
    <w:rsid w:val="005A5A3B"/>
    <w:rsid w:val="005A5CEF"/>
    <w:rsid w:val="005A5CF2"/>
    <w:rsid w:val="005A6120"/>
    <w:rsid w:val="005A68E1"/>
    <w:rsid w:val="005A6D20"/>
    <w:rsid w:val="005A7CE3"/>
    <w:rsid w:val="005B059E"/>
    <w:rsid w:val="005B05F1"/>
    <w:rsid w:val="005B0C08"/>
    <w:rsid w:val="005B4C48"/>
    <w:rsid w:val="005B6B58"/>
    <w:rsid w:val="005C0E75"/>
    <w:rsid w:val="005C173B"/>
    <w:rsid w:val="005C1C97"/>
    <w:rsid w:val="005C2290"/>
    <w:rsid w:val="005C387D"/>
    <w:rsid w:val="005C46B2"/>
    <w:rsid w:val="005C48D4"/>
    <w:rsid w:val="005C4CC1"/>
    <w:rsid w:val="005C54C2"/>
    <w:rsid w:val="005D1A4A"/>
    <w:rsid w:val="005D1D46"/>
    <w:rsid w:val="005D1E11"/>
    <w:rsid w:val="005D5A3A"/>
    <w:rsid w:val="005D67A8"/>
    <w:rsid w:val="005D793D"/>
    <w:rsid w:val="005E02DC"/>
    <w:rsid w:val="005E2DFB"/>
    <w:rsid w:val="005E4E7B"/>
    <w:rsid w:val="005E580D"/>
    <w:rsid w:val="005E6120"/>
    <w:rsid w:val="005E6856"/>
    <w:rsid w:val="005E7EAC"/>
    <w:rsid w:val="005F0B44"/>
    <w:rsid w:val="005F2F20"/>
    <w:rsid w:val="005F5320"/>
    <w:rsid w:val="005F536D"/>
    <w:rsid w:val="005F55A6"/>
    <w:rsid w:val="0060036A"/>
    <w:rsid w:val="006003D6"/>
    <w:rsid w:val="00600B98"/>
    <w:rsid w:val="006017C2"/>
    <w:rsid w:val="00601FFC"/>
    <w:rsid w:val="00602291"/>
    <w:rsid w:val="00602E08"/>
    <w:rsid w:val="0060410B"/>
    <w:rsid w:val="00604328"/>
    <w:rsid w:val="00604CAF"/>
    <w:rsid w:val="006053DE"/>
    <w:rsid w:val="00606ED5"/>
    <w:rsid w:val="00610933"/>
    <w:rsid w:val="00611051"/>
    <w:rsid w:val="006154C4"/>
    <w:rsid w:val="00620540"/>
    <w:rsid w:val="00620A85"/>
    <w:rsid w:val="006212FF"/>
    <w:rsid w:val="006222C6"/>
    <w:rsid w:val="006244CE"/>
    <w:rsid w:val="00625CD1"/>
    <w:rsid w:val="00626270"/>
    <w:rsid w:val="00627F8E"/>
    <w:rsid w:val="00632B4F"/>
    <w:rsid w:val="006331AE"/>
    <w:rsid w:val="00633981"/>
    <w:rsid w:val="00633E85"/>
    <w:rsid w:val="00635FFA"/>
    <w:rsid w:val="00636716"/>
    <w:rsid w:val="00636C6C"/>
    <w:rsid w:val="00640DA8"/>
    <w:rsid w:val="00641DCC"/>
    <w:rsid w:val="00641DF4"/>
    <w:rsid w:val="00641DF5"/>
    <w:rsid w:val="0064556A"/>
    <w:rsid w:val="00645706"/>
    <w:rsid w:val="00645CBD"/>
    <w:rsid w:val="00646740"/>
    <w:rsid w:val="0065010D"/>
    <w:rsid w:val="00650C93"/>
    <w:rsid w:val="0065118C"/>
    <w:rsid w:val="006525B4"/>
    <w:rsid w:val="0065526A"/>
    <w:rsid w:val="006603DC"/>
    <w:rsid w:val="00662591"/>
    <w:rsid w:val="00662C71"/>
    <w:rsid w:val="0066420A"/>
    <w:rsid w:val="00666333"/>
    <w:rsid w:val="00667442"/>
    <w:rsid w:val="006737D3"/>
    <w:rsid w:val="0067387A"/>
    <w:rsid w:val="00673CEF"/>
    <w:rsid w:val="006751E8"/>
    <w:rsid w:val="006759A2"/>
    <w:rsid w:val="00677242"/>
    <w:rsid w:val="00680206"/>
    <w:rsid w:val="0068072E"/>
    <w:rsid w:val="00683878"/>
    <w:rsid w:val="00686E65"/>
    <w:rsid w:val="00687394"/>
    <w:rsid w:val="00687C14"/>
    <w:rsid w:val="0069061B"/>
    <w:rsid w:val="006916BE"/>
    <w:rsid w:val="00691719"/>
    <w:rsid w:val="006951E4"/>
    <w:rsid w:val="00696313"/>
    <w:rsid w:val="00696612"/>
    <w:rsid w:val="006A181A"/>
    <w:rsid w:val="006A1CE7"/>
    <w:rsid w:val="006A3A3F"/>
    <w:rsid w:val="006A3F86"/>
    <w:rsid w:val="006A3FBB"/>
    <w:rsid w:val="006A49FC"/>
    <w:rsid w:val="006A4E43"/>
    <w:rsid w:val="006A732D"/>
    <w:rsid w:val="006B25D2"/>
    <w:rsid w:val="006B3DCF"/>
    <w:rsid w:val="006B495D"/>
    <w:rsid w:val="006B4C73"/>
    <w:rsid w:val="006B5FBA"/>
    <w:rsid w:val="006B678D"/>
    <w:rsid w:val="006C0901"/>
    <w:rsid w:val="006C0CC7"/>
    <w:rsid w:val="006C1994"/>
    <w:rsid w:val="006C3CC8"/>
    <w:rsid w:val="006C421C"/>
    <w:rsid w:val="006C4B0A"/>
    <w:rsid w:val="006C50A7"/>
    <w:rsid w:val="006D0755"/>
    <w:rsid w:val="006D0F8C"/>
    <w:rsid w:val="006D1D2B"/>
    <w:rsid w:val="006D1E5A"/>
    <w:rsid w:val="006D3631"/>
    <w:rsid w:val="006D4668"/>
    <w:rsid w:val="006D57F4"/>
    <w:rsid w:val="006D708A"/>
    <w:rsid w:val="006D77DF"/>
    <w:rsid w:val="006E1A1C"/>
    <w:rsid w:val="006E2234"/>
    <w:rsid w:val="006E232F"/>
    <w:rsid w:val="006E25C1"/>
    <w:rsid w:val="006E2BE8"/>
    <w:rsid w:val="006E35BE"/>
    <w:rsid w:val="006E4159"/>
    <w:rsid w:val="006E4E25"/>
    <w:rsid w:val="006E5602"/>
    <w:rsid w:val="006E5740"/>
    <w:rsid w:val="006E6D47"/>
    <w:rsid w:val="006F0F24"/>
    <w:rsid w:val="006F20F6"/>
    <w:rsid w:val="006F3294"/>
    <w:rsid w:val="006F4E22"/>
    <w:rsid w:val="006F5A8D"/>
    <w:rsid w:val="006F5D7F"/>
    <w:rsid w:val="006F6DF9"/>
    <w:rsid w:val="00700B00"/>
    <w:rsid w:val="00701786"/>
    <w:rsid w:val="0070264A"/>
    <w:rsid w:val="00702BE2"/>
    <w:rsid w:val="007037F8"/>
    <w:rsid w:val="00703AF3"/>
    <w:rsid w:val="00703EB4"/>
    <w:rsid w:val="00704E5A"/>
    <w:rsid w:val="0070526B"/>
    <w:rsid w:val="007109ED"/>
    <w:rsid w:val="007124C6"/>
    <w:rsid w:val="007137EB"/>
    <w:rsid w:val="0071582B"/>
    <w:rsid w:val="00716680"/>
    <w:rsid w:val="0071721F"/>
    <w:rsid w:val="0072068F"/>
    <w:rsid w:val="00720B33"/>
    <w:rsid w:val="00723A3B"/>
    <w:rsid w:val="00724805"/>
    <w:rsid w:val="00732EB2"/>
    <w:rsid w:val="00732EFB"/>
    <w:rsid w:val="007337B0"/>
    <w:rsid w:val="007341CF"/>
    <w:rsid w:val="007342FB"/>
    <w:rsid w:val="00735B36"/>
    <w:rsid w:val="00735F40"/>
    <w:rsid w:val="0073789F"/>
    <w:rsid w:val="00741A4D"/>
    <w:rsid w:val="00742DBA"/>
    <w:rsid w:val="00743CD8"/>
    <w:rsid w:val="00744A48"/>
    <w:rsid w:val="00744E7A"/>
    <w:rsid w:val="007462A8"/>
    <w:rsid w:val="007466EB"/>
    <w:rsid w:val="0074689C"/>
    <w:rsid w:val="00747242"/>
    <w:rsid w:val="00750808"/>
    <w:rsid w:val="0075289E"/>
    <w:rsid w:val="007542A2"/>
    <w:rsid w:val="00756B24"/>
    <w:rsid w:val="007606E3"/>
    <w:rsid w:val="0076221E"/>
    <w:rsid w:val="00762390"/>
    <w:rsid w:val="0076271D"/>
    <w:rsid w:val="00762B3A"/>
    <w:rsid w:val="00762E23"/>
    <w:rsid w:val="00763B6B"/>
    <w:rsid w:val="00763F57"/>
    <w:rsid w:val="00765C03"/>
    <w:rsid w:val="007661C4"/>
    <w:rsid w:val="00766C77"/>
    <w:rsid w:val="0076704B"/>
    <w:rsid w:val="007676BC"/>
    <w:rsid w:val="00767F03"/>
    <w:rsid w:val="007701CE"/>
    <w:rsid w:val="007713A9"/>
    <w:rsid w:val="00774B3E"/>
    <w:rsid w:val="007754EA"/>
    <w:rsid w:val="00775C2C"/>
    <w:rsid w:val="007806DE"/>
    <w:rsid w:val="00786110"/>
    <w:rsid w:val="00787E60"/>
    <w:rsid w:val="00787F38"/>
    <w:rsid w:val="007942AE"/>
    <w:rsid w:val="0079525B"/>
    <w:rsid w:val="007958F4"/>
    <w:rsid w:val="007962CC"/>
    <w:rsid w:val="007A021A"/>
    <w:rsid w:val="007A0521"/>
    <w:rsid w:val="007A1C08"/>
    <w:rsid w:val="007A223F"/>
    <w:rsid w:val="007A2AFB"/>
    <w:rsid w:val="007A2B4A"/>
    <w:rsid w:val="007A2CD6"/>
    <w:rsid w:val="007A3AB1"/>
    <w:rsid w:val="007A4A2F"/>
    <w:rsid w:val="007A4DC2"/>
    <w:rsid w:val="007A73D1"/>
    <w:rsid w:val="007B3463"/>
    <w:rsid w:val="007B382A"/>
    <w:rsid w:val="007B3CF1"/>
    <w:rsid w:val="007B51EA"/>
    <w:rsid w:val="007B556A"/>
    <w:rsid w:val="007B614E"/>
    <w:rsid w:val="007B6EBD"/>
    <w:rsid w:val="007B7D8A"/>
    <w:rsid w:val="007B7E4D"/>
    <w:rsid w:val="007C3ECD"/>
    <w:rsid w:val="007C4404"/>
    <w:rsid w:val="007C4620"/>
    <w:rsid w:val="007C62AC"/>
    <w:rsid w:val="007D00DD"/>
    <w:rsid w:val="007D139B"/>
    <w:rsid w:val="007D3295"/>
    <w:rsid w:val="007D48B8"/>
    <w:rsid w:val="007D49DA"/>
    <w:rsid w:val="007D731A"/>
    <w:rsid w:val="007D7CB9"/>
    <w:rsid w:val="007E0CA8"/>
    <w:rsid w:val="007E274A"/>
    <w:rsid w:val="007E33BE"/>
    <w:rsid w:val="007E3D41"/>
    <w:rsid w:val="007E45EE"/>
    <w:rsid w:val="007E5DC9"/>
    <w:rsid w:val="007E615C"/>
    <w:rsid w:val="007E648C"/>
    <w:rsid w:val="007E74D9"/>
    <w:rsid w:val="007E76D4"/>
    <w:rsid w:val="007F079C"/>
    <w:rsid w:val="007F1895"/>
    <w:rsid w:val="007F22F9"/>
    <w:rsid w:val="007F2DBF"/>
    <w:rsid w:val="007F3A4B"/>
    <w:rsid w:val="007F4118"/>
    <w:rsid w:val="007F6308"/>
    <w:rsid w:val="007F66FF"/>
    <w:rsid w:val="007F7D53"/>
    <w:rsid w:val="007F7F40"/>
    <w:rsid w:val="00800F1C"/>
    <w:rsid w:val="0080332A"/>
    <w:rsid w:val="00803843"/>
    <w:rsid w:val="00806BF4"/>
    <w:rsid w:val="008070A9"/>
    <w:rsid w:val="00807C88"/>
    <w:rsid w:val="00807EBF"/>
    <w:rsid w:val="00811355"/>
    <w:rsid w:val="008118F4"/>
    <w:rsid w:val="00813A97"/>
    <w:rsid w:val="0081453E"/>
    <w:rsid w:val="008146FD"/>
    <w:rsid w:val="00817974"/>
    <w:rsid w:val="0082021D"/>
    <w:rsid w:val="0082267D"/>
    <w:rsid w:val="00823506"/>
    <w:rsid w:val="00823AF4"/>
    <w:rsid w:val="00824015"/>
    <w:rsid w:val="00825EDC"/>
    <w:rsid w:val="00827A4E"/>
    <w:rsid w:val="0083135A"/>
    <w:rsid w:val="00832F9D"/>
    <w:rsid w:val="00833D1F"/>
    <w:rsid w:val="00833ED1"/>
    <w:rsid w:val="00833F90"/>
    <w:rsid w:val="008340CA"/>
    <w:rsid w:val="008340E2"/>
    <w:rsid w:val="00834CD7"/>
    <w:rsid w:val="008425A3"/>
    <w:rsid w:val="00843AC6"/>
    <w:rsid w:val="00844519"/>
    <w:rsid w:val="00845889"/>
    <w:rsid w:val="008474F7"/>
    <w:rsid w:val="00847C78"/>
    <w:rsid w:val="0085154E"/>
    <w:rsid w:val="0085555C"/>
    <w:rsid w:val="00856167"/>
    <w:rsid w:val="00860753"/>
    <w:rsid w:val="008608F5"/>
    <w:rsid w:val="00860BA6"/>
    <w:rsid w:val="00863736"/>
    <w:rsid w:val="008637CF"/>
    <w:rsid w:val="00864B1F"/>
    <w:rsid w:val="00865178"/>
    <w:rsid w:val="008659C8"/>
    <w:rsid w:val="00866F60"/>
    <w:rsid w:val="008678CA"/>
    <w:rsid w:val="00870A9C"/>
    <w:rsid w:val="00871051"/>
    <w:rsid w:val="0087287C"/>
    <w:rsid w:val="0087330E"/>
    <w:rsid w:val="0087478B"/>
    <w:rsid w:val="008772F7"/>
    <w:rsid w:val="008774C2"/>
    <w:rsid w:val="008848B8"/>
    <w:rsid w:val="008879AB"/>
    <w:rsid w:val="00887AF7"/>
    <w:rsid w:val="00891663"/>
    <w:rsid w:val="00891CB3"/>
    <w:rsid w:val="0089211C"/>
    <w:rsid w:val="00892463"/>
    <w:rsid w:val="00892562"/>
    <w:rsid w:val="008930C2"/>
    <w:rsid w:val="0089508A"/>
    <w:rsid w:val="00896465"/>
    <w:rsid w:val="00896BB8"/>
    <w:rsid w:val="00896D35"/>
    <w:rsid w:val="008970E9"/>
    <w:rsid w:val="008977E0"/>
    <w:rsid w:val="008A081A"/>
    <w:rsid w:val="008A2C8A"/>
    <w:rsid w:val="008A318B"/>
    <w:rsid w:val="008A46C0"/>
    <w:rsid w:val="008A4EC6"/>
    <w:rsid w:val="008A552E"/>
    <w:rsid w:val="008A6622"/>
    <w:rsid w:val="008A7095"/>
    <w:rsid w:val="008B0F2A"/>
    <w:rsid w:val="008B2778"/>
    <w:rsid w:val="008B5252"/>
    <w:rsid w:val="008C12EB"/>
    <w:rsid w:val="008C1B80"/>
    <w:rsid w:val="008C25B2"/>
    <w:rsid w:val="008C29DA"/>
    <w:rsid w:val="008C3C06"/>
    <w:rsid w:val="008C4764"/>
    <w:rsid w:val="008C4A8D"/>
    <w:rsid w:val="008C4E39"/>
    <w:rsid w:val="008D0F04"/>
    <w:rsid w:val="008D252A"/>
    <w:rsid w:val="008D4363"/>
    <w:rsid w:val="008D4C7E"/>
    <w:rsid w:val="008D6AFA"/>
    <w:rsid w:val="008D75D2"/>
    <w:rsid w:val="008E4133"/>
    <w:rsid w:val="008E493C"/>
    <w:rsid w:val="008E4C8E"/>
    <w:rsid w:val="008E4DBC"/>
    <w:rsid w:val="008E5221"/>
    <w:rsid w:val="008E525D"/>
    <w:rsid w:val="008E5C2B"/>
    <w:rsid w:val="008E6EBB"/>
    <w:rsid w:val="008E769C"/>
    <w:rsid w:val="008E7BB6"/>
    <w:rsid w:val="008F17F2"/>
    <w:rsid w:val="008F255D"/>
    <w:rsid w:val="008F58EF"/>
    <w:rsid w:val="008F5A3A"/>
    <w:rsid w:val="008F6D30"/>
    <w:rsid w:val="00900E27"/>
    <w:rsid w:val="00901ABF"/>
    <w:rsid w:val="00903E68"/>
    <w:rsid w:val="00903E97"/>
    <w:rsid w:val="00905F21"/>
    <w:rsid w:val="00905FB1"/>
    <w:rsid w:val="00906D54"/>
    <w:rsid w:val="00912A17"/>
    <w:rsid w:val="00914D94"/>
    <w:rsid w:val="00915588"/>
    <w:rsid w:val="00915599"/>
    <w:rsid w:val="00915FF3"/>
    <w:rsid w:val="00916B2A"/>
    <w:rsid w:val="00916D52"/>
    <w:rsid w:val="00916E13"/>
    <w:rsid w:val="00917022"/>
    <w:rsid w:val="009173AD"/>
    <w:rsid w:val="00921115"/>
    <w:rsid w:val="009217C2"/>
    <w:rsid w:val="00921FE7"/>
    <w:rsid w:val="00922261"/>
    <w:rsid w:val="00923FBB"/>
    <w:rsid w:val="00923FC5"/>
    <w:rsid w:val="00924033"/>
    <w:rsid w:val="00924BD5"/>
    <w:rsid w:val="00930C89"/>
    <w:rsid w:val="00933911"/>
    <w:rsid w:val="00934065"/>
    <w:rsid w:val="00936FDC"/>
    <w:rsid w:val="00937B66"/>
    <w:rsid w:val="00941FCF"/>
    <w:rsid w:val="00942641"/>
    <w:rsid w:val="009439CE"/>
    <w:rsid w:val="00944C9C"/>
    <w:rsid w:val="00947B70"/>
    <w:rsid w:val="00952687"/>
    <w:rsid w:val="00952D98"/>
    <w:rsid w:val="00954067"/>
    <w:rsid w:val="00956143"/>
    <w:rsid w:val="0095760D"/>
    <w:rsid w:val="00957965"/>
    <w:rsid w:val="009579C4"/>
    <w:rsid w:val="009601F7"/>
    <w:rsid w:val="0096073A"/>
    <w:rsid w:val="00961268"/>
    <w:rsid w:val="0096295A"/>
    <w:rsid w:val="0096309D"/>
    <w:rsid w:val="00963AB1"/>
    <w:rsid w:val="0096426C"/>
    <w:rsid w:val="00966101"/>
    <w:rsid w:val="00967961"/>
    <w:rsid w:val="00967C61"/>
    <w:rsid w:val="00967E6A"/>
    <w:rsid w:val="00971C8B"/>
    <w:rsid w:val="00973602"/>
    <w:rsid w:val="00974325"/>
    <w:rsid w:val="00975589"/>
    <w:rsid w:val="0097664D"/>
    <w:rsid w:val="00982EC0"/>
    <w:rsid w:val="00983069"/>
    <w:rsid w:val="00983346"/>
    <w:rsid w:val="00983E62"/>
    <w:rsid w:val="009871C9"/>
    <w:rsid w:val="00987422"/>
    <w:rsid w:val="0098743B"/>
    <w:rsid w:val="009918A2"/>
    <w:rsid w:val="00992CD7"/>
    <w:rsid w:val="0099302B"/>
    <w:rsid w:val="00993163"/>
    <w:rsid w:val="0099346E"/>
    <w:rsid w:val="0099443F"/>
    <w:rsid w:val="00996414"/>
    <w:rsid w:val="009A0B42"/>
    <w:rsid w:val="009A2648"/>
    <w:rsid w:val="009A2EA6"/>
    <w:rsid w:val="009A3AC8"/>
    <w:rsid w:val="009A3B8D"/>
    <w:rsid w:val="009A3FC3"/>
    <w:rsid w:val="009A4280"/>
    <w:rsid w:val="009A6D2A"/>
    <w:rsid w:val="009A6EE1"/>
    <w:rsid w:val="009A799B"/>
    <w:rsid w:val="009B03B5"/>
    <w:rsid w:val="009B1705"/>
    <w:rsid w:val="009B20A4"/>
    <w:rsid w:val="009B3673"/>
    <w:rsid w:val="009B37ED"/>
    <w:rsid w:val="009B4A89"/>
    <w:rsid w:val="009B5EAE"/>
    <w:rsid w:val="009B6818"/>
    <w:rsid w:val="009C2AFA"/>
    <w:rsid w:val="009C36A7"/>
    <w:rsid w:val="009C3B64"/>
    <w:rsid w:val="009C4359"/>
    <w:rsid w:val="009C4B9A"/>
    <w:rsid w:val="009C62B1"/>
    <w:rsid w:val="009C71CD"/>
    <w:rsid w:val="009C79F1"/>
    <w:rsid w:val="009D00F3"/>
    <w:rsid w:val="009D0B15"/>
    <w:rsid w:val="009D221A"/>
    <w:rsid w:val="009D4AC7"/>
    <w:rsid w:val="009D5C42"/>
    <w:rsid w:val="009D616B"/>
    <w:rsid w:val="009D6329"/>
    <w:rsid w:val="009D6F78"/>
    <w:rsid w:val="009D7BCB"/>
    <w:rsid w:val="009E05E6"/>
    <w:rsid w:val="009E16B7"/>
    <w:rsid w:val="009E2E8F"/>
    <w:rsid w:val="009E35FB"/>
    <w:rsid w:val="009E3DF6"/>
    <w:rsid w:val="009E63C4"/>
    <w:rsid w:val="009E6E98"/>
    <w:rsid w:val="009E7021"/>
    <w:rsid w:val="009E7C28"/>
    <w:rsid w:val="009F0366"/>
    <w:rsid w:val="009F537C"/>
    <w:rsid w:val="009F55B2"/>
    <w:rsid w:val="009F5D9B"/>
    <w:rsid w:val="009F6464"/>
    <w:rsid w:val="009F6F88"/>
    <w:rsid w:val="00A001B2"/>
    <w:rsid w:val="00A01395"/>
    <w:rsid w:val="00A013CA"/>
    <w:rsid w:val="00A017F1"/>
    <w:rsid w:val="00A069A2"/>
    <w:rsid w:val="00A126A3"/>
    <w:rsid w:val="00A15485"/>
    <w:rsid w:val="00A1622B"/>
    <w:rsid w:val="00A178BB"/>
    <w:rsid w:val="00A17D4F"/>
    <w:rsid w:val="00A22136"/>
    <w:rsid w:val="00A24362"/>
    <w:rsid w:val="00A263DB"/>
    <w:rsid w:val="00A26EE4"/>
    <w:rsid w:val="00A26F55"/>
    <w:rsid w:val="00A274DE"/>
    <w:rsid w:val="00A2767E"/>
    <w:rsid w:val="00A276DD"/>
    <w:rsid w:val="00A30445"/>
    <w:rsid w:val="00A30C99"/>
    <w:rsid w:val="00A31C68"/>
    <w:rsid w:val="00A32064"/>
    <w:rsid w:val="00A332EA"/>
    <w:rsid w:val="00A33ADD"/>
    <w:rsid w:val="00A34825"/>
    <w:rsid w:val="00A351BD"/>
    <w:rsid w:val="00A35B9E"/>
    <w:rsid w:val="00A36393"/>
    <w:rsid w:val="00A3747F"/>
    <w:rsid w:val="00A404BE"/>
    <w:rsid w:val="00A4298C"/>
    <w:rsid w:val="00A436DC"/>
    <w:rsid w:val="00A44C9C"/>
    <w:rsid w:val="00A462EB"/>
    <w:rsid w:val="00A5074C"/>
    <w:rsid w:val="00A53745"/>
    <w:rsid w:val="00A54B20"/>
    <w:rsid w:val="00A56344"/>
    <w:rsid w:val="00A56C7C"/>
    <w:rsid w:val="00A61344"/>
    <w:rsid w:val="00A62796"/>
    <w:rsid w:val="00A62E61"/>
    <w:rsid w:val="00A643C4"/>
    <w:rsid w:val="00A65871"/>
    <w:rsid w:val="00A65F2D"/>
    <w:rsid w:val="00A66CD8"/>
    <w:rsid w:val="00A66F7F"/>
    <w:rsid w:val="00A7003F"/>
    <w:rsid w:val="00A72676"/>
    <w:rsid w:val="00A732CE"/>
    <w:rsid w:val="00A73EC4"/>
    <w:rsid w:val="00A7447E"/>
    <w:rsid w:val="00A760C1"/>
    <w:rsid w:val="00A776DA"/>
    <w:rsid w:val="00A7796C"/>
    <w:rsid w:val="00A82BE2"/>
    <w:rsid w:val="00A86F49"/>
    <w:rsid w:val="00A912AA"/>
    <w:rsid w:val="00A9332C"/>
    <w:rsid w:val="00A9538F"/>
    <w:rsid w:val="00A95746"/>
    <w:rsid w:val="00AA084E"/>
    <w:rsid w:val="00AA0ADD"/>
    <w:rsid w:val="00AA1BE1"/>
    <w:rsid w:val="00AA3070"/>
    <w:rsid w:val="00AA37AD"/>
    <w:rsid w:val="00AA4026"/>
    <w:rsid w:val="00AA40FF"/>
    <w:rsid w:val="00AA4882"/>
    <w:rsid w:val="00AA5D51"/>
    <w:rsid w:val="00AA5DD9"/>
    <w:rsid w:val="00AA5F2D"/>
    <w:rsid w:val="00AA6DE8"/>
    <w:rsid w:val="00AA73EC"/>
    <w:rsid w:val="00AB0172"/>
    <w:rsid w:val="00AB1E0C"/>
    <w:rsid w:val="00AB2429"/>
    <w:rsid w:val="00AB316C"/>
    <w:rsid w:val="00AB4B09"/>
    <w:rsid w:val="00AB605E"/>
    <w:rsid w:val="00AB7374"/>
    <w:rsid w:val="00AC2614"/>
    <w:rsid w:val="00AC3516"/>
    <w:rsid w:val="00AC5AD1"/>
    <w:rsid w:val="00AC5FC5"/>
    <w:rsid w:val="00AC6F0C"/>
    <w:rsid w:val="00AC72C1"/>
    <w:rsid w:val="00AC72F6"/>
    <w:rsid w:val="00AC7576"/>
    <w:rsid w:val="00AC7D7D"/>
    <w:rsid w:val="00AD0942"/>
    <w:rsid w:val="00AD0E81"/>
    <w:rsid w:val="00AD2257"/>
    <w:rsid w:val="00AD2BA2"/>
    <w:rsid w:val="00AD437F"/>
    <w:rsid w:val="00AD4FD0"/>
    <w:rsid w:val="00AD745C"/>
    <w:rsid w:val="00AD783F"/>
    <w:rsid w:val="00AD7B18"/>
    <w:rsid w:val="00AE0951"/>
    <w:rsid w:val="00AE16BB"/>
    <w:rsid w:val="00AE2F36"/>
    <w:rsid w:val="00AE3439"/>
    <w:rsid w:val="00AE36FA"/>
    <w:rsid w:val="00AE400B"/>
    <w:rsid w:val="00AE6856"/>
    <w:rsid w:val="00AE7420"/>
    <w:rsid w:val="00AE78C0"/>
    <w:rsid w:val="00AE7A17"/>
    <w:rsid w:val="00AF1434"/>
    <w:rsid w:val="00AF32E0"/>
    <w:rsid w:val="00AF3F0E"/>
    <w:rsid w:val="00B020E1"/>
    <w:rsid w:val="00B03E76"/>
    <w:rsid w:val="00B060C4"/>
    <w:rsid w:val="00B06922"/>
    <w:rsid w:val="00B06FB1"/>
    <w:rsid w:val="00B108B7"/>
    <w:rsid w:val="00B11187"/>
    <w:rsid w:val="00B116D9"/>
    <w:rsid w:val="00B12E9B"/>
    <w:rsid w:val="00B13A98"/>
    <w:rsid w:val="00B13BE5"/>
    <w:rsid w:val="00B13C99"/>
    <w:rsid w:val="00B14D0A"/>
    <w:rsid w:val="00B16B47"/>
    <w:rsid w:val="00B22573"/>
    <w:rsid w:val="00B22FE9"/>
    <w:rsid w:val="00B23488"/>
    <w:rsid w:val="00B27313"/>
    <w:rsid w:val="00B278BE"/>
    <w:rsid w:val="00B27ACE"/>
    <w:rsid w:val="00B303DA"/>
    <w:rsid w:val="00B33616"/>
    <w:rsid w:val="00B33628"/>
    <w:rsid w:val="00B33B06"/>
    <w:rsid w:val="00B363BB"/>
    <w:rsid w:val="00B37FF8"/>
    <w:rsid w:val="00B42185"/>
    <w:rsid w:val="00B42660"/>
    <w:rsid w:val="00B446B2"/>
    <w:rsid w:val="00B45F58"/>
    <w:rsid w:val="00B45FF4"/>
    <w:rsid w:val="00B46DFE"/>
    <w:rsid w:val="00B46EF7"/>
    <w:rsid w:val="00B471A3"/>
    <w:rsid w:val="00B5068F"/>
    <w:rsid w:val="00B512B1"/>
    <w:rsid w:val="00B512E7"/>
    <w:rsid w:val="00B53257"/>
    <w:rsid w:val="00B541AD"/>
    <w:rsid w:val="00B542DB"/>
    <w:rsid w:val="00B55139"/>
    <w:rsid w:val="00B55B29"/>
    <w:rsid w:val="00B5793A"/>
    <w:rsid w:val="00B663D7"/>
    <w:rsid w:val="00B70508"/>
    <w:rsid w:val="00B7080D"/>
    <w:rsid w:val="00B72520"/>
    <w:rsid w:val="00B72C87"/>
    <w:rsid w:val="00B72D78"/>
    <w:rsid w:val="00B73315"/>
    <w:rsid w:val="00B73B9E"/>
    <w:rsid w:val="00B75C57"/>
    <w:rsid w:val="00B7790B"/>
    <w:rsid w:val="00B816D5"/>
    <w:rsid w:val="00B825AD"/>
    <w:rsid w:val="00B84909"/>
    <w:rsid w:val="00B85119"/>
    <w:rsid w:val="00B85FA3"/>
    <w:rsid w:val="00B8685B"/>
    <w:rsid w:val="00B879FD"/>
    <w:rsid w:val="00B900C5"/>
    <w:rsid w:val="00B91D7E"/>
    <w:rsid w:val="00B926CE"/>
    <w:rsid w:val="00B938BD"/>
    <w:rsid w:val="00B967AD"/>
    <w:rsid w:val="00BA1F5F"/>
    <w:rsid w:val="00BA25DB"/>
    <w:rsid w:val="00BA4111"/>
    <w:rsid w:val="00BB067F"/>
    <w:rsid w:val="00BB276A"/>
    <w:rsid w:val="00BB2C39"/>
    <w:rsid w:val="00BB300B"/>
    <w:rsid w:val="00BB342E"/>
    <w:rsid w:val="00BB3F70"/>
    <w:rsid w:val="00BB3F97"/>
    <w:rsid w:val="00BB454D"/>
    <w:rsid w:val="00BB5242"/>
    <w:rsid w:val="00BB5FD3"/>
    <w:rsid w:val="00BB7B64"/>
    <w:rsid w:val="00BC1123"/>
    <w:rsid w:val="00BC1F42"/>
    <w:rsid w:val="00BC2647"/>
    <w:rsid w:val="00BC2B15"/>
    <w:rsid w:val="00BC30CB"/>
    <w:rsid w:val="00BC3B35"/>
    <w:rsid w:val="00BC43ED"/>
    <w:rsid w:val="00BC5097"/>
    <w:rsid w:val="00BC567A"/>
    <w:rsid w:val="00BC5EEA"/>
    <w:rsid w:val="00BC64D0"/>
    <w:rsid w:val="00BC69CD"/>
    <w:rsid w:val="00BC73C3"/>
    <w:rsid w:val="00BD18BA"/>
    <w:rsid w:val="00BD3450"/>
    <w:rsid w:val="00BD384A"/>
    <w:rsid w:val="00BD4F18"/>
    <w:rsid w:val="00BD613A"/>
    <w:rsid w:val="00BD656E"/>
    <w:rsid w:val="00BD65BB"/>
    <w:rsid w:val="00BD6A21"/>
    <w:rsid w:val="00BE2BFA"/>
    <w:rsid w:val="00BE467B"/>
    <w:rsid w:val="00BE515A"/>
    <w:rsid w:val="00BE7431"/>
    <w:rsid w:val="00BF026D"/>
    <w:rsid w:val="00BF1968"/>
    <w:rsid w:val="00BF21EF"/>
    <w:rsid w:val="00BF5977"/>
    <w:rsid w:val="00BF5E72"/>
    <w:rsid w:val="00BF72F2"/>
    <w:rsid w:val="00BF76D7"/>
    <w:rsid w:val="00C04FD2"/>
    <w:rsid w:val="00C064E5"/>
    <w:rsid w:val="00C065BF"/>
    <w:rsid w:val="00C07479"/>
    <w:rsid w:val="00C103FC"/>
    <w:rsid w:val="00C10A9D"/>
    <w:rsid w:val="00C10C5B"/>
    <w:rsid w:val="00C13343"/>
    <w:rsid w:val="00C13396"/>
    <w:rsid w:val="00C13C25"/>
    <w:rsid w:val="00C15CAB"/>
    <w:rsid w:val="00C15D73"/>
    <w:rsid w:val="00C1618C"/>
    <w:rsid w:val="00C171AE"/>
    <w:rsid w:val="00C17B8F"/>
    <w:rsid w:val="00C2104C"/>
    <w:rsid w:val="00C216E9"/>
    <w:rsid w:val="00C22040"/>
    <w:rsid w:val="00C22A61"/>
    <w:rsid w:val="00C24046"/>
    <w:rsid w:val="00C25A00"/>
    <w:rsid w:val="00C26F68"/>
    <w:rsid w:val="00C31B2B"/>
    <w:rsid w:val="00C323F1"/>
    <w:rsid w:val="00C3267A"/>
    <w:rsid w:val="00C32C12"/>
    <w:rsid w:val="00C33251"/>
    <w:rsid w:val="00C33C7F"/>
    <w:rsid w:val="00C347D5"/>
    <w:rsid w:val="00C35F70"/>
    <w:rsid w:val="00C37217"/>
    <w:rsid w:val="00C3797D"/>
    <w:rsid w:val="00C37C23"/>
    <w:rsid w:val="00C40267"/>
    <w:rsid w:val="00C40303"/>
    <w:rsid w:val="00C405D4"/>
    <w:rsid w:val="00C41966"/>
    <w:rsid w:val="00C424A0"/>
    <w:rsid w:val="00C42707"/>
    <w:rsid w:val="00C4380E"/>
    <w:rsid w:val="00C44659"/>
    <w:rsid w:val="00C453B5"/>
    <w:rsid w:val="00C45A6E"/>
    <w:rsid w:val="00C47612"/>
    <w:rsid w:val="00C524A1"/>
    <w:rsid w:val="00C5279A"/>
    <w:rsid w:val="00C5329E"/>
    <w:rsid w:val="00C55735"/>
    <w:rsid w:val="00C62CA5"/>
    <w:rsid w:val="00C62E0A"/>
    <w:rsid w:val="00C6383C"/>
    <w:rsid w:val="00C63D85"/>
    <w:rsid w:val="00C67CA9"/>
    <w:rsid w:val="00C703F4"/>
    <w:rsid w:val="00C70A1A"/>
    <w:rsid w:val="00C70F5B"/>
    <w:rsid w:val="00C711C2"/>
    <w:rsid w:val="00C72477"/>
    <w:rsid w:val="00C72BA0"/>
    <w:rsid w:val="00C75BFD"/>
    <w:rsid w:val="00C76515"/>
    <w:rsid w:val="00C76E5D"/>
    <w:rsid w:val="00C80544"/>
    <w:rsid w:val="00C80B01"/>
    <w:rsid w:val="00C81D88"/>
    <w:rsid w:val="00C83FC6"/>
    <w:rsid w:val="00C86260"/>
    <w:rsid w:val="00C87833"/>
    <w:rsid w:val="00C914DC"/>
    <w:rsid w:val="00C927BA"/>
    <w:rsid w:val="00C92B53"/>
    <w:rsid w:val="00C93550"/>
    <w:rsid w:val="00C95D7B"/>
    <w:rsid w:val="00CA0A9B"/>
    <w:rsid w:val="00CA2F09"/>
    <w:rsid w:val="00CA32F7"/>
    <w:rsid w:val="00CA3957"/>
    <w:rsid w:val="00CA3CC5"/>
    <w:rsid w:val="00CA43F2"/>
    <w:rsid w:val="00CA4F80"/>
    <w:rsid w:val="00CA5668"/>
    <w:rsid w:val="00CA59CD"/>
    <w:rsid w:val="00CA65AF"/>
    <w:rsid w:val="00CA7491"/>
    <w:rsid w:val="00CA7F1C"/>
    <w:rsid w:val="00CB0B40"/>
    <w:rsid w:val="00CB4C75"/>
    <w:rsid w:val="00CB4D68"/>
    <w:rsid w:val="00CB6840"/>
    <w:rsid w:val="00CB7994"/>
    <w:rsid w:val="00CB7FC3"/>
    <w:rsid w:val="00CC09B9"/>
    <w:rsid w:val="00CC176C"/>
    <w:rsid w:val="00CC1B32"/>
    <w:rsid w:val="00CC48FE"/>
    <w:rsid w:val="00CC6271"/>
    <w:rsid w:val="00CC6A5D"/>
    <w:rsid w:val="00CC7C8B"/>
    <w:rsid w:val="00CD1DDC"/>
    <w:rsid w:val="00CD2BA1"/>
    <w:rsid w:val="00CD2D67"/>
    <w:rsid w:val="00CD2DF9"/>
    <w:rsid w:val="00CD316C"/>
    <w:rsid w:val="00CD3741"/>
    <w:rsid w:val="00CD3916"/>
    <w:rsid w:val="00CD4432"/>
    <w:rsid w:val="00CD5215"/>
    <w:rsid w:val="00CD5778"/>
    <w:rsid w:val="00CE1896"/>
    <w:rsid w:val="00CE2669"/>
    <w:rsid w:val="00CE676C"/>
    <w:rsid w:val="00CF1FD3"/>
    <w:rsid w:val="00CF3ABF"/>
    <w:rsid w:val="00CF3E9D"/>
    <w:rsid w:val="00CF4016"/>
    <w:rsid w:val="00CF5131"/>
    <w:rsid w:val="00CF5D4C"/>
    <w:rsid w:val="00CF5DFD"/>
    <w:rsid w:val="00CF615F"/>
    <w:rsid w:val="00CF65C3"/>
    <w:rsid w:val="00CF6912"/>
    <w:rsid w:val="00CF6EA1"/>
    <w:rsid w:val="00D01680"/>
    <w:rsid w:val="00D01A49"/>
    <w:rsid w:val="00D0694A"/>
    <w:rsid w:val="00D0709C"/>
    <w:rsid w:val="00D070DD"/>
    <w:rsid w:val="00D116C8"/>
    <w:rsid w:val="00D11FE5"/>
    <w:rsid w:val="00D12F1F"/>
    <w:rsid w:val="00D16A8D"/>
    <w:rsid w:val="00D16AF3"/>
    <w:rsid w:val="00D17132"/>
    <w:rsid w:val="00D17B07"/>
    <w:rsid w:val="00D20CEC"/>
    <w:rsid w:val="00D227A6"/>
    <w:rsid w:val="00D22818"/>
    <w:rsid w:val="00D22DAF"/>
    <w:rsid w:val="00D22DD6"/>
    <w:rsid w:val="00D23939"/>
    <w:rsid w:val="00D25304"/>
    <w:rsid w:val="00D26E4E"/>
    <w:rsid w:val="00D31BEA"/>
    <w:rsid w:val="00D33B82"/>
    <w:rsid w:val="00D33D41"/>
    <w:rsid w:val="00D341D5"/>
    <w:rsid w:val="00D342EF"/>
    <w:rsid w:val="00D35303"/>
    <w:rsid w:val="00D36D43"/>
    <w:rsid w:val="00D36DE8"/>
    <w:rsid w:val="00D370C0"/>
    <w:rsid w:val="00D37777"/>
    <w:rsid w:val="00D407C6"/>
    <w:rsid w:val="00D41232"/>
    <w:rsid w:val="00D423A9"/>
    <w:rsid w:val="00D42792"/>
    <w:rsid w:val="00D42978"/>
    <w:rsid w:val="00D43E13"/>
    <w:rsid w:val="00D440A2"/>
    <w:rsid w:val="00D44DFB"/>
    <w:rsid w:val="00D464F2"/>
    <w:rsid w:val="00D472E6"/>
    <w:rsid w:val="00D515CF"/>
    <w:rsid w:val="00D51FE5"/>
    <w:rsid w:val="00D52105"/>
    <w:rsid w:val="00D52369"/>
    <w:rsid w:val="00D52882"/>
    <w:rsid w:val="00D52D18"/>
    <w:rsid w:val="00D53B7A"/>
    <w:rsid w:val="00D54249"/>
    <w:rsid w:val="00D552D9"/>
    <w:rsid w:val="00D5601C"/>
    <w:rsid w:val="00D56420"/>
    <w:rsid w:val="00D56B80"/>
    <w:rsid w:val="00D601BC"/>
    <w:rsid w:val="00D605AE"/>
    <w:rsid w:val="00D610D0"/>
    <w:rsid w:val="00D61257"/>
    <w:rsid w:val="00D62391"/>
    <w:rsid w:val="00D6239E"/>
    <w:rsid w:val="00D62D97"/>
    <w:rsid w:val="00D63BA4"/>
    <w:rsid w:val="00D63CA5"/>
    <w:rsid w:val="00D6703A"/>
    <w:rsid w:val="00D670BC"/>
    <w:rsid w:val="00D6751F"/>
    <w:rsid w:val="00D67BD5"/>
    <w:rsid w:val="00D67D9C"/>
    <w:rsid w:val="00D67EEB"/>
    <w:rsid w:val="00D71B33"/>
    <w:rsid w:val="00D71DEF"/>
    <w:rsid w:val="00D71E61"/>
    <w:rsid w:val="00D723D7"/>
    <w:rsid w:val="00D74E77"/>
    <w:rsid w:val="00D76042"/>
    <w:rsid w:val="00D774E3"/>
    <w:rsid w:val="00D7772F"/>
    <w:rsid w:val="00D8194E"/>
    <w:rsid w:val="00D820D2"/>
    <w:rsid w:val="00D83473"/>
    <w:rsid w:val="00D839BE"/>
    <w:rsid w:val="00D8448C"/>
    <w:rsid w:val="00D854C3"/>
    <w:rsid w:val="00D857F8"/>
    <w:rsid w:val="00D85B67"/>
    <w:rsid w:val="00D86462"/>
    <w:rsid w:val="00D86832"/>
    <w:rsid w:val="00D86C87"/>
    <w:rsid w:val="00D87147"/>
    <w:rsid w:val="00D871B0"/>
    <w:rsid w:val="00D875C3"/>
    <w:rsid w:val="00D90AC9"/>
    <w:rsid w:val="00D91636"/>
    <w:rsid w:val="00D94FD7"/>
    <w:rsid w:val="00D9698A"/>
    <w:rsid w:val="00DA01A8"/>
    <w:rsid w:val="00DA362E"/>
    <w:rsid w:val="00DA43AB"/>
    <w:rsid w:val="00DA4C52"/>
    <w:rsid w:val="00DA5DC6"/>
    <w:rsid w:val="00DA6E86"/>
    <w:rsid w:val="00DB074E"/>
    <w:rsid w:val="00DB1911"/>
    <w:rsid w:val="00DB3A50"/>
    <w:rsid w:val="00DB42C2"/>
    <w:rsid w:val="00DB5A93"/>
    <w:rsid w:val="00DB5B30"/>
    <w:rsid w:val="00DB7148"/>
    <w:rsid w:val="00DB78EA"/>
    <w:rsid w:val="00DC00B6"/>
    <w:rsid w:val="00DC1099"/>
    <w:rsid w:val="00DC1408"/>
    <w:rsid w:val="00DC1486"/>
    <w:rsid w:val="00DC14FD"/>
    <w:rsid w:val="00DC2400"/>
    <w:rsid w:val="00DC35CD"/>
    <w:rsid w:val="00DC4D22"/>
    <w:rsid w:val="00DC511C"/>
    <w:rsid w:val="00DC5A00"/>
    <w:rsid w:val="00DC61A7"/>
    <w:rsid w:val="00DC7E14"/>
    <w:rsid w:val="00DD1791"/>
    <w:rsid w:val="00DD2511"/>
    <w:rsid w:val="00DD4207"/>
    <w:rsid w:val="00DD5113"/>
    <w:rsid w:val="00DD6A7E"/>
    <w:rsid w:val="00DD6CDB"/>
    <w:rsid w:val="00DD746A"/>
    <w:rsid w:val="00DE00C7"/>
    <w:rsid w:val="00DE18EE"/>
    <w:rsid w:val="00DE1C91"/>
    <w:rsid w:val="00DE2FD4"/>
    <w:rsid w:val="00DE3B07"/>
    <w:rsid w:val="00DE48C0"/>
    <w:rsid w:val="00DE4EEA"/>
    <w:rsid w:val="00DE52F7"/>
    <w:rsid w:val="00DE7151"/>
    <w:rsid w:val="00DF58FE"/>
    <w:rsid w:val="00DF5CAE"/>
    <w:rsid w:val="00DF5FD7"/>
    <w:rsid w:val="00DF66A7"/>
    <w:rsid w:val="00DF7611"/>
    <w:rsid w:val="00E0061D"/>
    <w:rsid w:val="00E02549"/>
    <w:rsid w:val="00E026DE"/>
    <w:rsid w:val="00E03A07"/>
    <w:rsid w:val="00E042E0"/>
    <w:rsid w:val="00E04DE6"/>
    <w:rsid w:val="00E05173"/>
    <w:rsid w:val="00E126F4"/>
    <w:rsid w:val="00E128B1"/>
    <w:rsid w:val="00E12C78"/>
    <w:rsid w:val="00E15EFD"/>
    <w:rsid w:val="00E16579"/>
    <w:rsid w:val="00E20925"/>
    <w:rsid w:val="00E21000"/>
    <w:rsid w:val="00E2167E"/>
    <w:rsid w:val="00E21C1D"/>
    <w:rsid w:val="00E24988"/>
    <w:rsid w:val="00E249BE"/>
    <w:rsid w:val="00E25EDD"/>
    <w:rsid w:val="00E25FD8"/>
    <w:rsid w:val="00E26BFA"/>
    <w:rsid w:val="00E27414"/>
    <w:rsid w:val="00E30115"/>
    <w:rsid w:val="00E3086D"/>
    <w:rsid w:val="00E32D2A"/>
    <w:rsid w:val="00E33022"/>
    <w:rsid w:val="00E3360D"/>
    <w:rsid w:val="00E33CA4"/>
    <w:rsid w:val="00E37EB8"/>
    <w:rsid w:val="00E40D3A"/>
    <w:rsid w:val="00E42C91"/>
    <w:rsid w:val="00E44BB6"/>
    <w:rsid w:val="00E4615F"/>
    <w:rsid w:val="00E462B7"/>
    <w:rsid w:val="00E46FBA"/>
    <w:rsid w:val="00E517FC"/>
    <w:rsid w:val="00E53452"/>
    <w:rsid w:val="00E535E9"/>
    <w:rsid w:val="00E569B7"/>
    <w:rsid w:val="00E56D8F"/>
    <w:rsid w:val="00E6080C"/>
    <w:rsid w:val="00E6349F"/>
    <w:rsid w:val="00E637FD"/>
    <w:rsid w:val="00E6453B"/>
    <w:rsid w:val="00E64F9C"/>
    <w:rsid w:val="00E65DF6"/>
    <w:rsid w:val="00E666DA"/>
    <w:rsid w:val="00E704F9"/>
    <w:rsid w:val="00E708DB"/>
    <w:rsid w:val="00E70F35"/>
    <w:rsid w:val="00E71248"/>
    <w:rsid w:val="00E7133B"/>
    <w:rsid w:val="00E718B9"/>
    <w:rsid w:val="00E718C2"/>
    <w:rsid w:val="00E7260A"/>
    <w:rsid w:val="00E7529F"/>
    <w:rsid w:val="00E754F4"/>
    <w:rsid w:val="00E75EEF"/>
    <w:rsid w:val="00E76610"/>
    <w:rsid w:val="00E767DF"/>
    <w:rsid w:val="00E76D29"/>
    <w:rsid w:val="00E773B7"/>
    <w:rsid w:val="00E820B5"/>
    <w:rsid w:val="00E82700"/>
    <w:rsid w:val="00E87738"/>
    <w:rsid w:val="00E91443"/>
    <w:rsid w:val="00E918F1"/>
    <w:rsid w:val="00E91C69"/>
    <w:rsid w:val="00E92334"/>
    <w:rsid w:val="00E93373"/>
    <w:rsid w:val="00E94888"/>
    <w:rsid w:val="00E94F9C"/>
    <w:rsid w:val="00E967C4"/>
    <w:rsid w:val="00EA1AA1"/>
    <w:rsid w:val="00EA4634"/>
    <w:rsid w:val="00EA5105"/>
    <w:rsid w:val="00EA63F2"/>
    <w:rsid w:val="00EA6E0C"/>
    <w:rsid w:val="00EA7081"/>
    <w:rsid w:val="00EA7A78"/>
    <w:rsid w:val="00EB400E"/>
    <w:rsid w:val="00EB45AC"/>
    <w:rsid w:val="00EB4FC4"/>
    <w:rsid w:val="00EB6AF5"/>
    <w:rsid w:val="00EB71EB"/>
    <w:rsid w:val="00EB7A5A"/>
    <w:rsid w:val="00EC1294"/>
    <w:rsid w:val="00EC2729"/>
    <w:rsid w:val="00EC3F85"/>
    <w:rsid w:val="00EC5B79"/>
    <w:rsid w:val="00EC7CA6"/>
    <w:rsid w:val="00ED0774"/>
    <w:rsid w:val="00ED07F0"/>
    <w:rsid w:val="00ED2CA8"/>
    <w:rsid w:val="00EE0347"/>
    <w:rsid w:val="00EE1CCA"/>
    <w:rsid w:val="00EE46F9"/>
    <w:rsid w:val="00EE480F"/>
    <w:rsid w:val="00EE6FE6"/>
    <w:rsid w:val="00EE72EF"/>
    <w:rsid w:val="00EF0425"/>
    <w:rsid w:val="00EF20EE"/>
    <w:rsid w:val="00EF5143"/>
    <w:rsid w:val="00EF5B41"/>
    <w:rsid w:val="00EF720D"/>
    <w:rsid w:val="00F01F07"/>
    <w:rsid w:val="00F02E21"/>
    <w:rsid w:val="00F06940"/>
    <w:rsid w:val="00F0708F"/>
    <w:rsid w:val="00F0709A"/>
    <w:rsid w:val="00F070B2"/>
    <w:rsid w:val="00F07194"/>
    <w:rsid w:val="00F140CD"/>
    <w:rsid w:val="00F14D27"/>
    <w:rsid w:val="00F16DF2"/>
    <w:rsid w:val="00F22C8C"/>
    <w:rsid w:val="00F22EAE"/>
    <w:rsid w:val="00F23EC2"/>
    <w:rsid w:val="00F27EB5"/>
    <w:rsid w:val="00F30E9E"/>
    <w:rsid w:val="00F327C6"/>
    <w:rsid w:val="00F32FBF"/>
    <w:rsid w:val="00F377E6"/>
    <w:rsid w:val="00F401DF"/>
    <w:rsid w:val="00F408D9"/>
    <w:rsid w:val="00F408F7"/>
    <w:rsid w:val="00F40BB1"/>
    <w:rsid w:val="00F413A5"/>
    <w:rsid w:val="00F4162B"/>
    <w:rsid w:val="00F42B63"/>
    <w:rsid w:val="00F46F30"/>
    <w:rsid w:val="00F4704E"/>
    <w:rsid w:val="00F476F2"/>
    <w:rsid w:val="00F515C5"/>
    <w:rsid w:val="00F51D8E"/>
    <w:rsid w:val="00F52ADF"/>
    <w:rsid w:val="00F5318D"/>
    <w:rsid w:val="00F5398E"/>
    <w:rsid w:val="00F55D66"/>
    <w:rsid w:val="00F5751F"/>
    <w:rsid w:val="00F57FCE"/>
    <w:rsid w:val="00F60678"/>
    <w:rsid w:val="00F60AE6"/>
    <w:rsid w:val="00F6253D"/>
    <w:rsid w:val="00F6271D"/>
    <w:rsid w:val="00F63648"/>
    <w:rsid w:val="00F6610C"/>
    <w:rsid w:val="00F66DF8"/>
    <w:rsid w:val="00F66FDB"/>
    <w:rsid w:val="00F71980"/>
    <w:rsid w:val="00F73536"/>
    <w:rsid w:val="00F73E83"/>
    <w:rsid w:val="00F73F3B"/>
    <w:rsid w:val="00F747FF"/>
    <w:rsid w:val="00F750BD"/>
    <w:rsid w:val="00F760A4"/>
    <w:rsid w:val="00F772FC"/>
    <w:rsid w:val="00F84E1F"/>
    <w:rsid w:val="00F858D6"/>
    <w:rsid w:val="00F8699E"/>
    <w:rsid w:val="00F9007F"/>
    <w:rsid w:val="00F9033E"/>
    <w:rsid w:val="00F90418"/>
    <w:rsid w:val="00F90621"/>
    <w:rsid w:val="00F92781"/>
    <w:rsid w:val="00F92A28"/>
    <w:rsid w:val="00F9362C"/>
    <w:rsid w:val="00F972AD"/>
    <w:rsid w:val="00F97481"/>
    <w:rsid w:val="00F979BF"/>
    <w:rsid w:val="00FA01E7"/>
    <w:rsid w:val="00FA04B3"/>
    <w:rsid w:val="00FA0778"/>
    <w:rsid w:val="00FA1363"/>
    <w:rsid w:val="00FA1F89"/>
    <w:rsid w:val="00FA233F"/>
    <w:rsid w:val="00FA2CAF"/>
    <w:rsid w:val="00FA3659"/>
    <w:rsid w:val="00FA440B"/>
    <w:rsid w:val="00FA4476"/>
    <w:rsid w:val="00FA4B99"/>
    <w:rsid w:val="00FA4D22"/>
    <w:rsid w:val="00FA6398"/>
    <w:rsid w:val="00FB0E29"/>
    <w:rsid w:val="00FB1DCE"/>
    <w:rsid w:val="00FB1E13"/>
    <w:rsid w:val="00FB2EDB"/>
    <w:rsid w:val="00FB6437"/>
    <w:rsid w:val="00FB656C"/>
    <w:rsid w:val="00FB6BF2"/>
    <w:rsid w:val="00FB7E38"/>
    <w:rsid w:val="00FC2AD6"/>
    <w:rsid w:val="00FC3DCF"/>
    <w:rsid w:val="00FC44FE"/>
    <w:rsid w:val="00FC4ED9"/>
    <w:rsid w:val="00FC5350"/>
    <w:rsid w:val="00FC55FF"/>
    <w:rsid w:val="00FC5B41"/>
    <w:rsid w:val="00FC5C78"/>
    <w:rsid w:val="00FC5C7D"/>
    <w:rsid w:val="00FC6BDB"/>
    <w:rsid w:val="00FC778D"/>
    <w:rsid w:val="00FC7DA8"/>
    <w:rsid w:val="00FD241D"/>
    <w:rsid w:val="00FD395D"/>
    <w:rsid w:val="00FD44F2"/>
    <w:rsid w:val="00FD4CA5"/>
    <w:rsid w:val="00FD6C14"/>
    <w:rsid w:val="00FD7A73"/>
    <w:rsid w:val="00FE2930"/>
    <w:rsid w:val="00FE46E7"/>
    <w:rsid w:val="00FF056F"/>
    <w:rsid w:val="00FF0DB6"/>
    <w:rsid w:val="00FF1AAB"/>
    <w:rsid w:val="00FF4268"/>
    <w:rsid w:val="00FF4BC8"/>
    <w:rsid w:val="00FF4D7E"/>
    <w:rsid w:val="00FF5955"/>
    <w:rsid w:val="00FF6A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A9235"/>
  <w15:chartTrackingRefBased/>
  <w15:docId w15:val="{8D660D1D-399D-493E-9052-A4D83A209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0"/>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0036A"/>
    <w:pPr>
      <w:spacing w:before="480" w:line="276" w:lineRule="auto"/>
      <w:contextualSpacing/>
      <w:outlineLvl w:val="0"/>
    </w:pPr>
    <w:rPr>
      <w:rFonts w:ascii="Cambria" w:hAnsi="Cambria"/>
      <w:b/>
      <w:bCs/>
      <w:sz w:val="28"/>
      <w:szCs w:val="28"/>
      <w:lang w:val="x-none" w:eastAsia="x-none" w:bidi="en-US"/>
    </w:rPr>
  </w:style>
  <w:style w:type="paragraph" w:styleId="Heading2">
    <w:name w:val="heading 2"/>
    <w:basedOn w:val="Normal"/>
    <w:next w:val="Normal"/>
    <w:link w:val="Heading2Char"/>
    <w:qFormat/>
    <w:rsid w:val="000C4005"/>
    <w:pPr>
      <w:keepNext/>
      <w:jc w:val="right"/>
      <w:outlineLvl w:val="1"/>
    </w:pPr>
    <w:rPr>
      <w:rFonts w:ascii="Tahoma" w:hAnsi="Tahoma" w:cs="Tahoma"/>
      <w:b/>
      <w:bCs/>
      <w:sz w:val="20"/>
      <w:szCs w:val="20"/>
      <w:lang w:val="fr-FR" w:eastAsia="fr-FR"/>
    </w:rPr>
  </w:style>
  <w:style w:type="paragraph" w:styleId="Heading3">
    <w:name w:val="heading 3"/>
    <w:basedOn w:val="Normal"/>
    <w:next w:val="Normal"/>
    <w:link w:val="Heading3Char"/>
    <w:unhideWhenUsed/>
    <w:qFormat/>
    <w:rsid w:val="00026222"/>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0C4005"/>
    <w:pPr>
      <w:keepNext/>
      <w:spacing w:before="120"/>
      <w:ind w:firstLine="709"/>
      <w:jc w:val="right"/>
      <w:outlineLvl w:val="3"/>
    </w:pPr>
    <w:rPr>
      <w:rFonts w:cs="Traditional Arabic"/>
      <w:b/>
      <w:bCs/>
      <w:sz w:val="36"/>
      <w:szCs w:val="36"/>
      <w:lang w:val="fr-FR" w:eastAsia="fr-FR"/>
    </w:rPr>
  </w:style>
  <w:style w:type="paragraph" w:styleId="Heading5">
    <w:name w:val="heading 5"/>
    <w:basedOn w:val="Normal"/>
    <w:next w:val="Normal"/>
    <w:link w:val="Heading5Char"/>
    <w:uiPriority w:val="9"/>
    <w:unhideWhenUsed/>
    <w:qFormat/>
    <w:rsid w:val="00BA1F5F"/>
    <w:pPr>
      <w:keepNext/>
      <w:keepLines/>
      <w:bidi w:val="0"/>
      <w:spacing w:before="200" w:line="276" w:lineRule="auto"/>
      <w:outlineLvl w:val="4"/>
    </w:pPr>
    <w:rPr>
      <w:rFonts w:ascii="Cambria" w:hAnsi="Cambria"/>
      <w:color w:val="243F60"/>
      <w:sz w:val="20"/>
      <w:szCs w:val="20"/>
      <w:lang w:val="fr-FR" w:eastAsia="fr-FR"/>
    </w:rPr>
  </w:style>
  <w:style w:type="paragraph" w:styleId="Heading6">
    <w:name w:val="heading 6"/>
    <w:basedOn w:val="Normal"/>
    <w:next w:val="Normal"/>
    <w:link w:val="Heading6Char"/>
    <w:uiPriority w:val="9"/>
    <w:semiHidden/>
    <w:unhideWhenUsed/>
    <w:qFormat/>
    <w:rsid w:val="007713A9"/>
    <w:pPr>
      <w:keepNext/>
      <w:keepLines/>
      <w:spacing w:before="40" w:line="276" w:lineRule="auto"/>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semiHidden/>
    <w:unhideWhenUsed/>
    <w:qFormat/>
    <w:rsid w:val="00415B92"/>
    <w:pPr>
      <w:keepNext/>
      <w:keepLines/>
      <w:bidi w:val="0"/>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15B92"/>
    <w:pPr>
      <w:keepNext/>
      <w:keepLines/>
      <w:bidi w:val="0"/>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qFormat/>
    <w:rsid w:val="000C4005"/>
    <w:pPr>
      <w:keepNext/>
      <w:bidi w:val="0"/>
      <w:ind w:firstLine="752"/>
      <w:jc w:val="both"/>
      <w:outlineLvl w:val="8"/>
    </w:pPr>
    <w:rPr>
      <w:rFonts w:cs="Traditional Arabic"/>
      <w:b/>
      <w:bCs/>
      <w:sz w:val="36"/>
      <w:szCs w:val="3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036A"/>
    <w:rPr>
      <w:rFonts w:ascii="Cambria" w:hAnsi="Cambria"/>
      <w:b/>
      <w:bCs/>
      <w:sz w:val="28"/>
      <w:szCs w:val="28"/>
      <w:lang w:bidi="en-US"/>
    </w:rPr>
  </w:style>
  <w:style w:type="paragraph" w:styleId="Footer">
    <w:name w:val="footer"/>
    <w:basedOn w:val="Normal"/>
    <w:link w:val="FooterChar"/>
    <w:uiPriority w:val="99"/>
    <w:rsid w:val="006603DC"/>
    <w:pPr>
      <w:tabs>
        <w:tab w:val="center" w:pos="4153"/>
        <w:tab w:val="right" w:pos="8306"/>
      </w:tabs>
    </w:pPr>
    <w:rPr>
      <w:lang w:val="x-none" w:eastAsia="x-none"/>
    </w:rPr>
  </w:style>
  <w:style w:type="character" w:customStyle="1" w:styleId="FooterChar">
    <w:name w:val="Footer Char"/>
    <w:link w:val="Footer"/>
    <w:uiPriority w:val="99"/>
    <w:rsid w:val="0060036A"/>
    <w:rPr>
      <w:sz w:val="24"/>
      <w:szCs w:val="24"/>
    </w:rPr>
  </w:style>
  <w:style w:type="character" w:styleId="PageNumber">
    <w:name w:val="page number"/>
    <w:basedOn w:val="DefaultParagraphFont"/>
    <w:rsid w:val="006603DC"/>
  </w:style>
  <w:style w:type="paragraph" w:styleId="Header">
    <w:name w:val="header"/>
    <w:basedOn w:val="Normal"/>
    <w:link w:val="HeaderChar"/>
    <w:uiPriority w:val="99"/>
    <w:rsid w:val="006603DC"/>
    <w:pPr>
      <w:tabs>
        <w:tab w:val="center" w:pos="4153"/>
        <w:tab w:val="right" w:pos="8306"/>
      </w:tabs>
    </w:pPr>
    <w:rPr>
      <w:lang w:val="x-none" w:eastAsia="x-none"/>
    </w:rPr>
  </w:style>
  <w:style w:type="character" w:customStyle="1" w:styleId="HeaderChar">
    <w:name w:val="Header Char"/>
    <w:link w:val="Header"/>
    <w:uiPriority w:val="99"/>
    <w:rsid w:val="0060036A"/>
    <w:rPr>
      <w:sz w:val="24"/>
      <w:szCs w:val="24"/>
    </w:rPr>
  </w:style>
  <w:style w:type="paragraph" w:styleId="FootnoteText">
    <w:name w:val="footnote text"/>
    <w:aliases w:val="Char,Footnote Text1,Char Char Char,Char Char Char Char Char,Char Char Char Char Char Char Char Char Char,Char Char Char Char Char Char Char Char Char Char Char Char Char,Car, Char Char Char, Char Char Char Char, Char, Char Char,حواشي سفلية"/>
    <w:basedOn w:val="Normal"/>
    <w:link w:val="FootnoteTextChar"/>
    <w:uiPriority w:val="99"/>
    <w:qFormat/>
    <w:rsid w:val="00BD3450"/>
    <w:rPr>
      <w:sz w:val="20"/>
      <w:szCs w:val="20"/>
    </w:rPr>
  </w:style>
  <w:style w:type="character" w:customStyle="1" w:styleId="FootnoteTextChar">
    <w:name w:val="Footnote Text Char"/>
    <w:aliases w:val="Char Char,Footnote Text1 Char,Char Char Char Char,Char Char Char Char Char Char,Char Char Char Char Char Char Char Char Char Char,Char Char Char Char Char Char Char Char Char Char Char Char Char Char,Car Char, Char Char Char Char1"/>
    <w:link w:val="FootnoteText"/>
    <w:uiPriority w:val="99"/>
    <w:locked/>
    <w:rsid w:val="001E45F2"/>
    <w:rPr>
      <w:lang w:val="en-US" w:eastAsia="en-US" w:bidi="ar-SA"/>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qFormat/>
    <w:rsid w:val="00BD3450"/>
    <w:rPr>
      <w:vertAlign w:val="superscript"/>
    </w:rPr>
  </w:style>
  <w:style w:type="table" w:styleId="TableGrid">
    <w:name w:val="Table Grid"/>
    <w:basedOn w:val="TableNormal"/>
    <w:uiPriority w:val="39"/>
    <w:rsid w:val="00CC1B3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2B4639"/>
    <w:pPr>
      <w:bidi w:val="0"/>
      <w:spacing w:before="100" w:beforeAutospacing="1" w:after="100" w:afterAutospacing="1"/>
    </w:pPr>
  </w:style>
  <w:style w:type="character" w:customStyle="1" w:styleId="BodyTextIndent2Char">
    <w:name w:val="Body Text Indent 2 Char"/>
    <w:link w:val="BodyTextIndent2"/>
    <w:semiHidden/>
    <w:locked/>
    <w:rsid w:val="002B4639"/>
    <w:rPr>
      <w:snapToGrid w:val="0"/>
      <w:sz w:val="28"/>
      <w:szCs w:val="28"/>
      <w:lang w:eastAsia="ar-SA" w:bidi="ar-SA"/>
    </w:rPr>
  </w:style>
  <w:style w:type="paragraph" w:styleId="BodyTextIndent2">
    <w:name w:val="Body Text Indent 2"/>
    <w:basedOn w:val="Normal"/>
    <w:link w:val="BodyTextIndent2Char"/>
    <w:semiHidden/>
    <w:rsid w:val="002B4639"/>
    <w:pPr>
      <w:bidi w:val="0"/>
      <w:snapToGrid w:val="0"/>
      <w:spacing w:line="560" w:lineRule="atLeast"/>
      <w:ind w:firstLine="720"/>
      <w:jc w:val="lowKashida"/>
    </w:pPr>
    <w:rPr>
      <w:snapToGrid w:val="0"/>
      <w:sz w:val="28"/>
      <w:szCs w:val="28"/>
      <w:lang w:val="x-none" w:eastAsia="ar-SA"/>
    </w:rPr>
  </w:style>
  <w:style w:type="paragraph" w:customStyle="1" w:styleId="msolistparagraph0">
    <w:name w:val="msolistparagraph"/>
    <w:basedOn w:val="Normal"/>
    <w:rsid w:val="002B4639"/>
    <w:pPr>
      <w:bidi w:val="0"/>
      <w:spacing w:after="200" w:line="276" w:lineRule="auto"/>
      <w:ind w:left="720"/>
      <w:contextualSpacing/>
    </w:pPr>
    <w:rPr>
      <w:rFonts w:ascii="Calibri" w:eastAsia="Calibri" w:hAnsi="Calibri" w:cs="Arial"/>
      <w:sz w:val="22"/>
      <w:szCs w:val="22"/>
    </w:rPr>
  </w:style>
  <w:style w:type="paragraph" w:styleId="DocumentMap">
    <w:name w:val="Document Map"/>
    <w:basedOn w:val="Normal"/>
    <w:link w:val="DocumentMapChar"/>
    <w:uiPriority w:val="99"/>
    <w:semiHidden/>
    <w:rsid w:val="00CA7491"/>
    <w:pPr>
      <w:shd w:val="clear" w:color="auto" w:fill="000080"/>
    </w:pPr>
    <w:rPr>
      <w:rFonts w:ascii="Tahoma" w:hAnsi="Tahoma" w:cs="Tahoma"/>
      <w:sz w:val="20"/>
      <w:szCs w:val="20"/>
    </w:rPr>
  </w:style>
  <w:style w:type="character" w:styleId="Hyperlink">
    <w:name w:val="Hyperlink"/>
    <w:uiPriority w:val="99"/>
    <w:rsid w:val="00CA7491"/>
    <w:rPr>
      <w:color w:val="0000FF"/>
      <w:u w:val="single"/>
    </w:rPr>
  </w:style>
  <w:style w:type="paragraph" w:styleId="BodyText">
    <w:name w:val="Body Text"/>
    <w:basedOn w:val="Normal"/>
    <w:link w:val="BodyTextChar"/>
    <w:qFormat/>
    <w:rsid w:val="000C4005"/>
    <w:pPr>
      <w:spacing w:after="120"/>
    </w:pPr>
    <w:rPr>
      <w:lang w:val="x-none" w:eastAsia="x-none"/>
    </w:rPr>
  </w:style>
  <w:style w:type="paragraph" w:styleId="BodyTextIndent">
    <w:name w:val="Body Text Indent"/>
    <w:basedOn w:val="Normal"/>
    <w:link w:val="BodyTextIndentChar"/>
    <w:uiPriority w:val="99"/>
    <w:rsid w:val="000C4005"/>
    <w:pPr>
      <w:spacing w:after="120"/>
      <w:ind w:left="283"/>
    </w:pPr>
  </w:style>
  <w:style w:type="character" w:styleId="EndnoteReference">
    <w:name w:val="endnote reference"/>
    <w:uiPriority w:val="99"/>
    <w:rsid w:val="000C4005"/>
    <w:rPr>
      <w:vertAlign w:val="superscript"/>
    </w:rPr>
  </w:style>
  <w:style w:type="paragraph" w:styleId="EndnoteText">
    <w:name w:val="endnote text"/>
    <w:basedOn w:val="Normal"/>
    <w:link w:val="EndnoteTextChar"/>
    <w:uiPriority w:val="99"/>
    <w:rsid w:val="000C4005"/>
    <w:pPr>
      <w:bidi w:val="0"/>
    </w:pPr>
    <w:rPr>
      <w:sz w:val="20"/>
      <w:szCs w:val="20"/>
      <w:lang w:val="fr-FR" w:eastAsia="fr-FR"/>
    </w:rPr>
  </w:style>
  <w:style w:type="character" w:customStyle="1" w:styleId="EndnoteTextChar">
    <w:name w:val="Endnote Text Char"/>
    <w:link w:val="EndnoteText"/>
    <w:uiPriority w:val="99"/>
    <w:rsid w:val="0020527D"/>
    <w:rPr>
      <w:lang w:val="fr-FR" w:eastAsia="fr-FR"/>
    </w:rPr>
  </w:style>
  <w:style w:type="character" w:customStyle="1" w:styleId="yshortcuts">
    <w:name w:val="yshortcuts"/>
    <w:basedOn w:val="DefaultParagraphFont"/>
    <w:rsid w:val="009D4AC7"/>
  </w:style>
  <w:style w:type="paragraph" w:styleId="Subtitle">
    <w:name w:val="Subtitle"/>
    <w:basedOn w:val="Normal"/>
    <w:link w:val="SubtitleChar"/>
    <w:uiPriority w:val="11"/>
    <w:qFormat/>
    <w:rsid w:val="009D4AC7"/>
    <w:pPr>
      <w:jc w:val="lowKashida"/>
    </w:pPr>
    <w:rPr>
      <w:sz w:val="32"/>
      <w:szCs w:val="32"/>
      <w:lang w:val="x-none" w:eastAsia="x-none"/>
    </w:rPr>
  </w:style>
  <w:style w:type="character" w:customStyle="1" w:styleId="SubtitleChar">
    <w:name w:val="Subtitle Char"/>
    <w:link w:val="Subtitle"/>
    <w:uiPriority w:val="11"/>
    <w:rsid w:val="009D4AC7"/>
    <w:rPr>
      <w:rFonts w:cs="Simplified Arabic"/>
      <w:sz w:val="32"/>
      <w:szCs w:val="32"/>
    </w:rPr>
  </w:style>
  <w:style w:type="paragraph" w:styleId="NoSpacing">
    <w:name w:val="No Spacing"/>
    <w:link w:val="NoSpacingChar"/>
    <w:qFormat/>
    <w:rsid w:val="0060036A"/>
    <w:rPr>
      <w:rFonts w:ascii="Calibri" w:eastAsia="Calibri" w:hAnsi="Calibri" w:cs="Arial"/>
      <w:sz w:val="22"/>
      <w:szCs w:val="22"/>
      <w:lang w:val="fr-FR"/>
    </w:rPr>
  </w:style>
  <w:style w:type="character" w:customStyle="1" w:styleId="NoSpacingChar">
    <w:name w:val="No Spacing Char"/>
    <w:link w:val="NoSpacing"/>
    <w:uiPriority w:val="99"/>
    <w:rsid w:val="0060036A"/>
    <w:rPr>
      <w:rFonts w:ascii="Calibri" w:eastAsia="Calibri" w:hAnsi="Calibri" w:cs="Arial"/>
      <w:sz w:val="22"/>
      <w:szCs w:val="22"/>
      <w:lang w:val="fr-FR" w:eastAsia="en-US" w:bidi="ar-SA"/>
    </w:rPr>
  </w:style>
  <w:style w:type="character" w:styleId="Strong">
    <w:name w:val="Strong"/>
    <w:uiPriority w:val="22"/>
    <w:qFormat/>
    <w:rsid w:val="0060036A"/>
    <w:rPr>
      <w:b/>
      <w:bCs/>
    </w:rPr>
  </w:style>
  <w:style w:type="character" w:customStyle="1" w:styleId="apple-style-span">
    <w:name w:val="apple-style-span"/>
    <w:basedOn w:val="DefaultParagraphFont"/>
    <w:rsid w:val="0060036A"/>
  </w:style>
  <w:style w:type="paragraph" w:styleId="BodyText2">
    <w:name w:val="Body Text 2"/>
    <w:basedOn w:val="Normal"/>
    <w:link w:val="BodyText2Char"/>
    <w:uiPriority w:val="99"/>
    <w:rsid w:val="0060036A"/>
    <w:pPr>
      <w:spacing w:after="120"/>
      <w:ind w:left="283"/>
    </w:pPr>
    <w:rPr>
      <w:rFonts w:cs="Traditional Arabic"/>
      <w:noProof/>
      <w:sz w:val="22"/>
      <w:szCs w:val="22"/>
      <w:lang w:val="x-none" w:eastAsia="fr-FR" w:bidi="en-US"/>
    </w:rPr>
  </w:style>
  <w:style w:type="character" w:customStyle="1" w:styleId="BodyText2Char">
    <w:name w:val="Body Text 2 Char"/>
    <w:link w:val="BodyText2"/>
    <w:uiPriority w:val="99"/>
    <w:rsid w:val="0060036A"/>
    <w:rPr>
      <w:rFonts w:cs="Traditional Arabic"/>
      <w:noProof/>
      <w:sz w:val="22"/>
      <w:szCs w:val="22"/>
      <w:lang w:eastAsia="fr-FR" w:bidi="en-US"/>
    </w:rPr>
  </w:style>
  <w:style w:type="paragraph" w:styleId="ListParagraph">
    <w:name w:val="List Paragraph"/>
    <w:aliases w:val="List Paragraph11,NumberedList,عنوان رئيسي,سرد الفقراتCxSpLast, سرد الفقرات1, سرد الفقرات11"/>
    <w:basedOn w:val="Normal"/>
    <w:link w:val="ListParagraphChar"/>
    <w:uiPriority w:val="34"/>
    <w:qFormat/>
    <w:rsid w:val="0060036A"/>
    <w:pPr>
      <w:spacing w:after="200" w:line="276" w:lineRule="auto"/>
      <w:ind w:left="720"/>
      <w:contextualSpacing/>
    </w:pPr>
    <w:rPr>
      <w:rFonts w:ascii="Calibri" w:eastAsia="Calibri" w:hAnsi="Calibri" w:cs="Arial"/>
      <w:sz w:val="22"/>
      <w:szCs w:val="22"/>
    </w:rPr>
  </w:style>
  <w:style w:type="paragraph" w:styleId="BalloonText">
    <w:name w:val="Balloon Text"/>
    <w:basedOn w:val="Normal"/>
    <w:link w:val="BalloonTextChar"/>
    <w:uiPriority w:val="99"/>
    <w:unhideWhenUsed/>
    <w:rsid w:val="0060036A"/>
    <w:rPr>
      <w:rFonts w:ascii="Tahoma" w:hAnsi="Tahoma" w:cs="Tahoma"/>
      <w:sz w:val="16"/>
      <w:szCs w:val="16"/>
      <w:lang w:val="x-none" w:eastAsia="x-none" w:bidi="en-US"/>
    </w:rPr>
  </w:style>
  <w:style w:type="character" w:customStyle="1" w:styleId="BalloonTextChar">
    <w:name w:val="Balloon Text Char"/>
    <w:link w:val="BalloonText"/>
    <w:uiPriority w:val="99"/>
    <w:rsid w:val="0060036A"/>
    <w:rPr>
      <w:rFonts w:ascii="Tahoma" w:hAnsi="Tahoma" w:cs="Tahoma"/>
      <w:sz w:val="16"/>
      <w:szCs w:val="16"/>
      <w:lang w:bidi="en-US"/>
    </w:rPr>
  </w:style>
  <w:style w:type="character" w:customStyle="1" w:styleId="CommentTextChar">
    <w:name w:val="Comment Text Char"/>
    <w:link w:val="CommentText"/>
    <w:uiPriority w:val="99"/>
    <w:rsid w:val="0060036A"/>
    <w:rPr>
      <w:lang w:val="fr-FR" w:eastAsia="fr-FR"/>
    </w:rPr>
  </w:style>
  <w:style w:type="paragraph" w:styleId="CommentText">
    <w:name w:val="annotation text"/>
    <w:basedOn w:val="Normal"/>
    <w:link w:val="CommentTextChar"/>
    <w:uiPriority w:val="99"/>
    <w:rsid w:val="0060036A"/>
    <w:pPr>
      <w:bidi w:val="0"/>
    </w:pPr>
    <w:rPr>
      <w:sz w:val="20"/>
      <w:szCs w:val="20"/>
      <w:lang w:val="fr-FR" w:eastAsia="fr-FR"/>
    </w:rPr>
  </w:style>
  <w:style w:type="character" w:customStyle="1" w:styleId="CommentSubjectChar">
    <w:name w:val="Comment Subject Char"/>
    <w:link w:val="CommentSubject"/>
    <w:uiPriority w:val="99"/>
    <w:rsid w:val="0060036A"/>
    <w:rPr>
      <w:b/>
      <w:bCs/>
      <w:lang w:val="fr-FR" w:eastAsia="fr-FR"/>
    </w:rPr>
  </w:style>
  <w:style w:type="paragraph" w:styleId="CommentSubject">
    <w:name w:val="annotation subject"/>
    <w:basedOn w:val="CommentText"/>
    <w:next w:val="CommentText"/>
    <w:link w:val="CommentSubjectChar"/>
    <w:uiPriority w:val="99"/>
    <w:rsid w:val="0060036A"/>
    <w:rPr>
      <w:b/>
      <w:bCs/>
    </w:rPr>
  </w:style>
  <w:style w:type="character" w:customStyle="1" w:styleId="postbody1">
    <w:name w:val="postbody1"/>
    <w:rsid w:val="0060036A"/>
    <w:rPr>
      <w:rFonts w:ascii="Tahoma" w:hAnsi="Tahoma" w:cs="Tahoma"/>
      <w:color w:val="430000"/>
      <w:sz w:val="23"/>
      <w:szCs w:val="23"/>
    </w:rPr>
  </w:style>
  <w:style w:type="paragraph" w:styleId="BlockText">
    <w:name w:val="Block Text"/>
    <w:basedOn w:val="Normal"/>
    <w:rsid w:val="003E256B"/>
    <w:pPr>
      <w:ind w:left="-58"/>
      <w:jc w:val="lowKashida"/>
    </w:pPr>
    <w:rPr>
      <w:rFonts w:cs="Simplified Arabic"/>
      <w:sz w:val="20"/>
      <w:szCs w:val="28"/>
    </w:rPr>
  </w:style>
  <w:style w:type="character" w:customStyle="1" w:styleId="BodyTextChar">
    <w:name w:val="Body Text Char"/>
    <w:link w:val="BodyText"/>
    <w:uiPriority w:val="1"/>
    <w:rsid w:val="003E256B"/>
    <w:rPr>
      <w:sz w:val="24"/>
      <w:szCs w:val="24"/>
    </w:rPr>
  </w:style>
  <w:style w:type="paragraph" w:styleId="ListBullet">
    <w:name w:val="List Bullet"/>
    <w:basedOn w:val="Normal"/>
    <w:autoRedefine/>
    <w:rsid w:val="003E256B"/>
    <w:pPr>
      <w:numPr>
        <w:numId w:val="1"/>
      </w:numPr>
      <w:bidi w:val="0"/>
      <w:jc w:val="lowKashida"/>
    </w:pPr>
    <w:rPr>
      <w:rFonts w:cs="Traditional Arabic"/>
      <w:sz w:val="28"/>
      <w:szCs w:val="20"/>
    </w:rPr>
  </w:style>
  <w:style w:type="paragraph" w:customStyle="1" w:styleId="1">
    <w:name w:val="سرد الفقرات1"/>
    <w:basedOn w:val="Normal"/>
    <w:uiPriority w:val="34"/>
    <w:qFormat/>
    <w:rsid w:val="003E256B"/>
    <w:pPr>
      <w:ind w:left="720"/>
      <w:contextualSpacing/>
    </w:pPr>
  </w:style>
  <w:style w:type="character" w:customStyle="1" w:styleId="Heading3Char">
    <w:name w:val="Heading 3 Char"/>
    <w:link w:val="Heading3"/>
    <w:rsid w:val="00026222"/>
    <w:rPr>
      <w:rFonts w:ascii="Cambria" w:eastAsia="Times New Roman" w:hAnsi="Cambria" w:cs="Times New Roman"/>
      <w:b/>
      <w:bCs/>
      <w:sz w:val="26"/>
      <w:szCs w:val="26"/>
    </w:rPr>
  </w:style>
  <w:style w:type="character" w:customStyle="1" w:styleId="Char">
    <w:name w:val="تذييل الصفحة Char"/>
    <w:uiPriority w:val="99"/>
    <w:rsid w:val="00F01F07"/>
    <w:rPr>
      <w:rFonts w:eastAsia="Calibri"/>
      <w:sz w:val="21"/>
      <w:szCs w:val="21"/>
    </w:rPr>
  </w:style>
  <w:style w:type="numbering" w:customStyle="1" w:styleId="10">
    <w:name w:val="بلا قائمة1"/>
    <w:next w:val="NoList"/>
    <w:uiPriority w:val="99"/>
    <w:semiHidden/>
    <w:unhideWhenUsed/>
    <w:rsid w:val="00E42C91"/>
  </w:style>
  <w:style w:type="character" w:customStyle="1" w:styleId="NotedefinCar1">
    <w:name w:val="Note de fin Car1"/>
    <w:uiPriority w:val="99"/>
    <w:semiHidden/>
    <w:rsid w:val="00E42C91"/>
    <w:rPr>
      <w:sz w:val="20"/>
      <w:szCs w:val="20"/>
    </w:rPr>
  </w:style>
  <w:style w:type="paragraph" w:styleId="TOCHeading">
    <w:name w:val="TOC Heading"/>
    <w:basedOn w:val="Heading1"/>
    <w:next w:val="Normal"/>
    <w:uiPriority w:val="39"/>
    <w:unhideWhenUsed/>
    <w:qFormat/>
    <w:rsid w:val="00E42C91"/>
    <w:pPr>
      <w:keepNext/>
      <w:keepLines/>
      <w:bidi w:val="0"/>
      <w:contextualSpacing w:val="0"/>
      <w:jc w:val="right"/>
      <w:outlineLvl w:val="9"/>
    </w:pPr>
    <w:rPr>
      <w:color w:val="365F91"/>
      <w:lang w:val="fr-FR" w:eastAsia="en-US" w:bidi="ar-SA"/>
    </w:rPr>
  </w:style>
  <w:style w:type="character" w:customStyle="1" w:styleId="DocumentMapChar">
    <w:name w:val="Document Map Char"/>
    <w:link w:val="DocumentMap"/>
    <w:uiPriority w:val="99"/>
    <w:semiHidden/>
    <w:rsid w:val="00E42C91"/>
    <w:rPr>
      <w:rFonts w:ascii="Tahoma" w:hAnsi="Tahoma" w:cs="Tahoma"/>
      <w:shd w:val="clear" w:color="auto" w:fill="000080"/>
    </w:rPr>
  </w:style>
  <w:style w:type="character" w:customStyle="1" w:styleId="ExplorateurdedocumentsCar1">
    <w:name w:val="Explorateur de documents Car1"/>
    <w:uiPriority w:val="99"/>
    <w:semiHidden/>
    <w:rsid w:val="00E42C91"/>
    <w:rPr>
      <w:rFonts w:ascii="Tahoma" w:hAnsi="Tahoma" w:cs="Tahoma"/>
      <w:sz w:val="16"/>
      <w:szCs w:val="16"/>
    </w:rPr>
  </w:style>
  <w:style w:type="character" w:customStyle="1" w:styleId="BodyTextIndentChar">
    <w:name w:val="Body Text Indent Char"/>
    <w:link w:val="BodyTextIndent"/>
    <w:uiPriority w:val="99"/>
    <w:rsid w:val="00E42C91"/>
    <w:rPr>
      <w:sz w:val="24"/>
      <w:szCs w:val="24"/>
    </w:rPr>
  </w:style>
  <w:style w:type="table" w:customStyle="1" w:styleId="11">
    <w:name w:val="شبكة جدول1"/>
    <w:basedOn w:val="TableNormal"/>
    <w:next w:val="TableGrid"/>
    <w:uiPriority w:val="59"/>
    <w:rsid w:val="00F40BB1"/>
    <w:rPr>
      <w:rFonts w:ascii="Calibri" w:eastAsia="Calibri" w:hAnsi="Calibri" w:cs="Arial"/>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4329CC"/>
    <w:rPr>
      <w:rFonts w:ascii="Calibri" w:eastAsia="Calibri" w:hAnsi="Calibri" w:cs="Arial"/>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BA1F5F"/>
    <w:rPr>
      <w:rFonts w:ascii="Cambria" w:hAnsi="Cambria"/>
      <w:color w:val="243F60"/>
      <w:lang w:val="fr-FR" w:eastAsia="fr-FR"/>
    </w:rPr>
  </w:style>
  <w:style w:type="numbering" w:customStyle="1" w:styleId="20">
    <w:name w:val="بلا قائمة2"/>
    <w:next w:val="NoList"/>
    <w:uiPriority w:val="99"/>
    <w:semiHidden/>
    <w:unhideWhenUsed/>
    <w:rsid w:val="00BA1F5F"/>
  </w:style>
  <w:style w:type="character" w:customStyle="1" w:styleId="Heading2Char">
    <w:name w:val="Heading 2 Char"/>
    <w:link w:val="Heading2"/>
    <w:rsid w:val="00BA1F5F"/>
    <w:rPr>
      <w:rFonts w:ascii="Tahoma" w:hAnsi="Tahoma" w:cs="Tahoma"/>
      <w:b/>
      <w:bCs/>
      <w:lang w:val="fr-FR" w:eastAsia="fr-FR"/>
    </w:rPr>
  </w:style>
  <w:style w:type="character" w:customStyle="1" w:styleId="Heading4Char">
    <w:name w:val="Heading 4 Char"/>
    <w:link w:val="Heading4"/>
    <w:uiPriority w:val="9"/>
    <w:rsid w:val="00BA1F5F"/>
    <w:rPr>
      <w:rFonts w:cs="Traditional Arabic"/>
      <w:b/>
      <w:bCs/>
      <w:sz w:val="36"/>
      <w:szCs w:val="36"/>
      <w:lang w:val="fr-FR" w:eastAsia="fr-FR"/>
    </w:rPr>
  </w:style>
  <w:style w:type="table" w:customStyle="1" w:styleId="3">
    <w:name w:val="شبكة جدول3"/>
    <w:basedOn w:val="TableNormal"/>
    <w:next w:val="TableGrid"/>
    <w:uiPriority w:val="59"/>
    <w:rsid w:val="00BA1F5F"/>
    <w:rPr>
      <w:rFonts w:ascii="Calibri" w:eastAsia="Calibri" w:hAnsi="Calibri"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A1F5F"/>
    <w:pPr>
      <w:bidi w:val="0"/>
      <w:spacing w:after="100" w:line="276" w:lineRule="auto"/>
    </w:pPr>
    <w:rPr>
      <w:rFonts w:ascii="Calibri" w:eastAsia="Calibri" w:hAnsi="Calibri" w:cs="Arial"/>
      <w:sz w:val="22"/>
      <w:szCs w:val="22"/>
    </w:rPr>
  </w:style>
  <w:style w:type="paragraph" w:styleId="TOC2">
    <w:name w:val="toc 2"/>
    <w:basedOn w:val="Normal"/>
    <w:next w:val="Normal"/>
    <w:autoRedefine/>
    <w:uiPriority w:val="39"/>
    <w:unhideWhenUsed/>
    <w:rsid w:val="00BA1F5F"/>
    <w:pPr>
      <w:bidi w:val="0"/>
      <w:spacing w:after="100" w:line="276" w:lineRule="auto"/>
      <w:ind w:left="220"/>
    </w:pPr>
    <w:rPr>
      <w:rFonts w:ascii="Calibri" w:eastAsia="Calibri" w:hAnsi="Calibri" w:cs="Arial"/>
      <w:sz w:val="22"/>
      <w:szCs w:val="22"/>
    </w:rPr>
  </w:style>
  <w:style w:type="paragraph" w:styleId="TOC3">
    <w:name w:val="toc 3"/>
    <w:basedOn w:val="Normal"/>
    <w:next w:val="Normal"/>
    <w:autoRedefine/>
    <w:uiPriority w:val="39"/>
    <w:unhideWhenUsed/>
    <w:rsid w:val="00BA1F5F"/>
    <w:pPr>
      <w:bidi w:val="0"/>
      <w:spacing w:after="100" w:line="276" w:lineRule="auto"/>
      <w:ind w:left="440"/>
    </w:pPr>
    <w:rPr>
      <w:rFonts w:ascii="Calibri" w:eastAsia="Calibri" w:hAnsi="Calibri" w:cs="Arial"/>
      <w:sz w:val="22"/>
      <w:szCs w:val="22"/>
    </w:rPr>
  </w:style>
  <w:style w:type="character" w:customStyle="1" w:styleId="fontstyle01">
    <w:name w:val="fontstyle01"/>
    <w:rsid w:val="00BA1F5F"/>
    <w:rPr>
      <w:rFonts w:ascii="TimesNewRoman" w:hAnsi="TimesNewRoman" w:hint="default"/>
      <w:b w:val="0"/>
      <w:bCs w:val="0"/>
      <w:i w:val="0"/>
      <w:iCs w:val="0"/>
      <w:color w:val="000000"/>
      <w:sz w:val="36"/>
      <w:szCs w:val="36"/>
    </w:rPr>
  </w:style>
  <w:style w:type="character" w:customStyle="1" w:styleId="fontstyle21">
    <w:name w:val="fontstyle21"/>
    <w:rsid w:val="00BA1F5F"/>
    <w:rPr>
      <w:rFonts w:ascii="Times-Roman" w:hAnsi="Times-Roman" w:hint="default"/>
      <w:b w:val="0"/>
      <w:bCs w:val="0"/>
      <w:i w:val="0"/>
      <w:iCs w:val="0"/>
      <w:color w:val="000000"/>
      <w:sz w:val="28"/>
      <w:szCs w:val="28"/>
    </w:rPr>
  </w:style>
  <w:style w:type="character" w:customStyle="1" w:styleId="fontstyle31">
    <w:name w:val="fontstyle31"/>
    <w:rsid w:val="00BA1F5F"/>
    <w:rPr>
      <w:rFonts w:ascii="TimesNewRomanPSMT" w:hAnsi="TimesNewRomanPSMT" w:hint="default"/>
      <w:b w:val="0"/>
      <w:bCs w:val="0"/>
      <w:i w:val="0"/>
      <w:iCs w:val="0"/>
      <w:color w:val="000000"/>
      <w:sz w:val="16"/>
      <w:szCs w:val="16"/>
    </w:rPr>
  </w:style>
  <w:style w:type="character" w:customStyle="1" w:styleId="fontstyle41">
    <w:name w:val="fontstyle41"/>
    <w:rsid w:val="00BA1F5F"/>
    <w:rPr>
      <w:rFonts w:ascii="PTBoldHeading" w:hAnsi="PTBoldHeading" w:hint="default"/>
      <w:b/>
      <w:bCs/>
      <w:i w:val="0"/>
      <w:iCs w:val="0"/>
      <w:color w:val="000000"/>
      <w:sz w:val="32"/>
      <w:szCs w:val="32"/>
    </w:rPr>
  </w:style>
  <w:style w:type="character" w:customStyle="1" w:styleId="fontstyle51">
    <w:name w:val="fontstyle51"/>
    <w:rsid w:val="00BA1F5F"/>
    <w:rPr>
      <w:rFonts w:ascii="TimesNewRomanPS-BoldMT" w:hAnsi="TimesNewRomanPS-BoldMT" w:hint="default"/>
      <w:b/>
      <w:bCs/>
      <w:i w:val="0"/>
      <w:iCs w:val="0"/>
      <w:color w:val="000000"/>
      <w:sz w:val="24"/>
      <w:szCs w:val="24"/>
    </w:rPr>
  </w:style>
  <w:style w:type="character" w:styleId="FollowedHyperlink">
    <w:name w:val="FollowedHyperlink"/>
    <w:uiPriority w:val="99"/>
    <w:semiHidden/>
    <w:unhideWhenUsed/>
    <w:rsid w:val="00BA1F5F"/>
    <w:rPr>
      <w:color w:val="800080"/>
      <w:u w:val="single"/>
    </w:rPr>
  </w:style>
  <w:style w:type="paragraph" w:customStyle="1" w:styleId="texte">
    <w:name w:val="texte"/>
    <w:basedOn w:val="Normal"/>
    <w:rsid w:val="00BA1F5F"/>
    <w:pPr>
      <w:bidi w:val="0"/>
      <w:spacing w:before="100" w:beforeAutospacing="1" w:after="100" w:afterAutospacing="1"/>
    </w:pPr>
    <w:rPr>
      <w:lang w:val="fr-FR" w:eastAsia="fr-FR"/>
    </w:rPr>
  </w:style>
  <w:style w:type="paragraph" w:customStyle="1" w:styleId="imageillustration">
    <w:name w:val="imageillustration"/>
    <w:basedOn w:val="Normal"/>
    <w:rsid w:val="00BA1F5F"/>
    <w:pPr>
      <w:bidi w:val="0"/>
      <w:spacing w:before="100" w:beforeAutospacing="1" w:after="100" w:afterAutospacing="1"/>
    </w:pPr>
    <w:rPr>
      <w:lang w:val="fr-FR" w:eastAsia="fr-FR"/>
    </w:rPr>
  </w:style>
  <w:style w:type="paragraph" w:customStyle="1" w:styleId="puces">
    <w:name w:val="puces"/>
    <w:basedOn w:val="Normal"/>
    <w:rsid w:val="00BA1F5F"/>
    <w:pPr>
      <w:bidi w:val="0"/>
      <w:spacing w:before="100" w:beforeAutospacing="1" w:after="100" w:afterAutospacing="1"/>
    </w:pPr>
    <w:rPr>
      <w:lang w:val="fr-FR" w:eastAsia="fr-FR"/>
    </w:rPr>
  </w:style>
  <w:style w:type="character" w:customStyle="1" w:styleId="glyphicon">
    <w:name w:val="glyphicon"/>
    <w:rsid w:val="00BA1F5F"/>
  </w:style>
  <w:style w:type="paragraph" w:customStyle="1" w:styleId="bibliographie">
    <w:name w:val="bibliographie"/>
    <w:basedOn w:val="Normal"/>
    <w:rsid w:val="00BA1F5F"/>
    <w:pPr>
      <w:bidi w:val="0"/>
      <w:spacing w:before="100" w:beforeAutospacing="1" w:after="100" w:afterAutospacing="1"/>
    </w:pPr>
    <w:rPr>
      <w:lang w:val="fr-FR" w:eastAsia="fr-FR"/>
    </w:rPr>
  </w:style>
  <w:style w:type="paragraph" w:customStyle="1" w:styleId="notesbaspage">
    <w:name w:val="notesbaspage"/>
    <w:basedOn w:val="Normal"/>
    <w:rsid w:val="00BA1F5F"/>
    <w:pPr>
      <w:bidi w:val="0"/>
      <w:spacing w:before="100" w:beforeAutospacing="1" w:after="100" w:afterAutospacing="1"/>
    </w:pPr>
    <w:rPr>
      <w:lang w:val="fr-FR" w:eastAsia="fr-FR"/>
    </w:rPr>
  </w:style>
  <w:style w:type="character" w:styleId="LineNumber">
    <w:name w:val="line number"/>
    <w:uiPriority w:val="99"/>
    <w:semiHidden/>
    <w:unhideWhenUsed/>
    <w:rsid w:val="009D7BCB"/>
  </w:style>
  <w:style w:type="paragraph" w:styleId="HTMLPreformatted">
    <w:name w:val="HTML Preformatted"/>
    <w:basedOn w:val="Normal"/>
    <w:link w:val="HTMLPreformattedChar"/>
    <w:uiPriority w:val="99"/>
    <w:unhideWhenUsed/>
    <w:rsid w:val="0028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link w:val="HTMLPreformatted"/>
    <w:uiPriority w:val="99"/>
    <w:rsid w:val="00287770"/>
    <w:rPr>
      <w:rFonts w:ascii="Courier New" w:hAnsi="Courier New" w:cs="Courier New"/>
    </w:rPr>
  </w:style>
  <w:style w:type="character" w:customStyle="1" w:styleId="y2iqfc">
    <w:name w:val="y2iqfc"/>
    <w:rsid w:val="00287770"/>
  </w:style>
  <w:style w:type="paragraph" w:customStyle="1" w:styleId="Correspondencedetails">
    <w:name w:val="Correspondence details"/>
    <w:basedOn w:val="Normal"/>
    <w:qFormat/>
    <w:rsid w:val="00C72BA0"/>
    <w:pPr>
      <w:bidi w:val="0"/>
      <w:spacing w:before="240" w:line="360" w:lineRule="auto"/>
    </w:pPr>
    <w:rPr>
      <w:lang w:val="en-GB" w:eastAsia="en-GB"/>
    </w:rPr>
  </w:style>
  <w:style w:type="character" w:customStyle="1" w:styleId="ng-star-inserted">
    <w:name w:val="ng-star-inserted"/>
    <w:rsid w:val="00A732CE"/>
  </w:style>
  <w:style w:type="character" w:styleId="Emphasis">
    <w:name w:val="Emphasis"/>
    <w:uiPriority w:val="20"/>
    <w:qFormat/>
    <w:rsid w:val="003D565A"/>
    <w:rPr>
      <w:i/>
      <w:iCs/>
    </w:rPr>
  </w:style>
  <w:style w:type="paragraph" w:styleId="Bibliography">
    <w:name w:val="Bibliography"/>
    <w:basedOn w:val="Normal"/>
    <w:next w:val="Normal"/>
    <w:uiPriority w:val="37"/>
    <w:unhideWhenUsed/>
    <w:rsid w:val="005E6120"/>
    <w:rPr>
      <w:rFonts w:asciiTheme="minorHAnsi" w:eastAsiaTheme="minorEastAsia" w:hAnsiTheme="minorHAnsi" w:cstheme="minorBidi"/>
      <w:sz w:val="22"/>
      <w:szCs w:val="22"/>
      <w:lang w:val="fr-FR" w:eastAsia="fr-FR"/>
    </w:rPr>
  </w:style>
  <w:style w:type="character" w:customStyle="1" w:styleId="Heading6Char">
    <w:name w:val="Heading 6 Char"/>
    <w:basedOn w:val="DefaultParagraphFont"/>
    <w:link w:val="Heading6"/>
    <w:uiPriority w:val="9"/>
    <w:semiHidden/>
    <w:rsid w:val="007713A9"/>
    <w:rPr>
      <w:rFonts w:asciiTheme="majorHAnsi" w:eastAsiaTheme="majorEastAsia" w:hAnsiTheme="majorHAnsi" w:cstheme="majorBidi"/>
      <w:color w:val="1F4D78" w:themeColor="accent1" w:themeShade="7F"/>
      <w:sz w:val="22"/>
      <w:szCs w:val="22"/>
    </w:rPr>
  </w:style>
  <w:style w:type="paragraph" w:styleId="Title">
    <w:name w:val="Title"/>
    <w:basedOn w:val="Normal"/>
    <w:link w:val="TitleChar"/>
    <w:uiPriority w:val="10"/>
    <w:qFormat/>
    <w:rsid w:val="007713A9"/>
    <w:pPr>
      <w:jc w:val="center"/>
    </w:pPr>
    <w:rPr>
      <w:rFonts w:cs="Simplified Arabic"/>
      <w:b/>
      <w:bCs/>
      <w:sz w:val="40"/>
      <w:szCs w:val="40"/>
    </w:rPr>
  </w:style>
  <w:style w:type="character" w:customStyle="1" w:styleId="TitleChar">
    <w:name w:val="Title Char"/>
    <w:basedOn w:val="DefaultParagraphFont"/>
    <w:link w:val="Title"/>
    <w:uiPriority w:val="10"/>
    <w:rsid w:val="007713A9"/>
    <w:rPr>
      <w:rFonts w:cs="Simplified Arabic"/>
      <w:b/>
      <w:bCs/>
      <w:sz w:val="40"/>
      <w:szCs w:val="40"/>
    </w:rPr>
  </w:style>
  <w:style w:type="character" w:customStyle="1" w:styleId="UnresolvedMention1">
    <w:name w:val="Unresolved Mention1"/>
    <w:basedOn w:val="DefaultParagraphFont"/>
    <w:uiPriority w:val="99"/>
    <w:semiHidden/>
    <w:unhideWhenUsed/>
    <w:rsid w:val="007713A9"/>
    <w:rPr>
      <w:color w:val="605E5C"/>
      <w:shd w:val="clear" w:color="auto" w:fill="E1DFDD"/>
    </w:rPr>
  </w:style>
  <w:style w:type="character" w:customStyle="1" w:styleId="NormalWebChar">
    <w:name w:val="Normal (Web) Char"/>
    <w:link w:val="NormalWeb"/>
    <w:uiPriority w:val="99"/>
    <w:locked/>
    <w:rsid w:val="007713A9"/>
    <w:rPr>
      <w:sz w:val="24"/>
      <w:szCs w:val="24"/>
    </w:rPr>
  </w:style>
  <w:style w:type="character" w:customStyle="1" w:styleId="UnresolvedMention2">
    <w:name w:val="Unresolved Mention2"/>
    <w:basedOn w:val="DefaultParagraphFont"/>
    <w:uiPriority w:val="99"/>
    <w:semiHidden/>
    <w:unhideWhenUsed/>
    <w:rsid w:val="007713A9"/>
    <w:rPr>
      <w:color w:val="605E5C"/>
      <w:shd w:val="clear" w:color="auto" w:fill="E1DFDD"/>
    </w:rPr>
  </w:style>
  <w:style w:type="paragraph" w:styleId="z-TopofForm">
    <w:name w:val="HTML Top of Form"/>
    <w:basedOn w:val="Normal"/>
    <w:next w:val="Normal"/>
    <w:link w:val="z-TopofFormChar"/>
    <w:hidden/>
    <w:rsid w:val="007713A9"/>
    <w:pPr>
      <w:pBdr>
        <w:bottom w:val="single" w:sz="6" w:space="1" w:color="auto"/>
      </w:pBdr>
      <w:jc w:val="center"/>
    </w:pPr>
    <w:rPr>
      <w:rFonts w:ascii="Calibri Light" w:eastAsia="Arial" w:hAnsi="Calibri Light" w:cs="Arial"/>
      <w:vanish/>
      <w:sz w:val="16"/>
      <w:szCs w:val="16"/>
      <w:lang w:val="x-none" w:eastAsia="x-none"/>
    </w:rPr>
  </w:style>
  <w:style w:type="character" w:customStyle="1" w:styleId="z-TopofFormChar">
    <w:name w:val="z-Top of Form Char"/>
    <w:basedOn w:val="DefaultParagraphFont"/>
    <w:link w:val="z-TopofForm"/>
    <w:rsid w:val="007713A9"/>
    <w:rPr>
      <w:rFonts w:ascii="Calibri Light" w:eastAsia="Arial" w:hAnsi="Calibri Light" w:cs="Arial"/>
      <w:vanish/>
      <w:sz w:val="16"/>
      <w:szCs w:val="16"/>
      <w:lang w:val="x-none" w:eastAsia="x-none"/>
    </w:rPr>
  </w:style>
  <w:style w:type="character" w:customStyle="1" w:styleId="UnresolvedMention3">
    <w:name w:val="Unresolved Mention3"/>
    <w:basedOn w:val="DefaultParagraphFont"/>
    <w:uiPriority w:val="99"/>
    <w:semiHidden/>
    <w:unhideWhenUsed/>
    <w:rsid w:val="007713A9"/>
    <w:rPr>
      <w:color w:val="605E5C"/>
      <w:shd w:val="clear" w:color="auto" w:fill="E1DFDD"/>
    </w:rPr>
  </w:style>
  <w:style w:type="table" w:customStyle="1" w:styleId="TableGrid1">
    <w:name w:val="Table Grid1"/>
    <w:basedOn w:val="TableNormal"/>
    <w:next w:val="TableGrid"/>
    <w:uiPriority w:val="39"/>
    <w:rsid w:val="007713A9"/>
    <w:pPr>
      <w:bidi/>
    </w:pPr>
    <w:rPr>
      <w:rFonts w:ascii="Symbol" w:eastAsia="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7713A9"/>
    <w:pPr>
      <w:pBdr>
        <w:top w:val="single" w:sz="6" w:space="1" w:color="auto"/>
      </w:pBdr>
      <w:jc w:val="center"/>
    </w:pPr>
    <w:rPr>
      <w:rFonts w:ascii="@SymbolMT" w:eastAsia="Symbol" w:hAnsi="@SymbolMT" w:cs="Symbol"/>
      <w:vanish/>
      <w:sz w:val="16"/>
      <w:szCs w:val="16"/>
      <w:lang w:val="x-none" w:eastAsia="x-none"/>
    </w:rPr>
  </w:style>
  <w:style w:type="character" w:customStyle="1" w:styleId="z-BottomofFormChar">
    <w:name w:val="z-Bottom of Form Char"/>
    <w:basedOn w:val="DefaultParagraphFont"/>
    <w:link w:val="z-BottomofForm"/>
    <w:rsid w:val="007713A9"/>
    <w:rPr>
      <w:rFonts w:ascii="@SymbolMT" w:eastAsia="Symbol" w:hAnsi="@SymbolMT" w:cs="Symbol"/>
      <w:vanish/>
      <w:sz w:val="16"/>
      <w:szCs w:val="16"/>
      <w:lang w:val="x-none" w:eastAsia="x-none"/>
    </w:rPr>
  </w:style>
  <w:style w:type="character" w:styleId="CommentReference">
    <w:name w:val="annotation reference"/>
    <w:uiPriority w:val="99"/>
    <w:rsid w:val="007713A9"/>
    <w:rPr>
      <w:sz w:val="16"/>
      <w:szCs w:val="16"/>
    </w:rPr>
  </w:style>
  <w:style w:type="character" w:customStyle="1" w:styleId="green-head">
    <w:name w:val="green-head"/>
    <w:rsid w:val="007713A9"/>
  </w:style>
  <w:style w:type="paragraph" w:styleId="Caption">
    <w:name w:val="caption"/>
    <w:basedOn w:val="Normal"/>
    <w:next w:val="Normal"/>
    <w:uiPriority w:val="35"/>
    <w:qFormat/>
    <w:rsid w:val="007713A9"/>
    <w:rPr>
      <w:rFonts w:ascii="Symbol" w:eastAsia="Symbol" w:hAnsi="Symbol" w:cs="Symbol"/>
      <w:color w:val="808080"/>
      <w:sz w:val="36"/>
      <w:szCs w:val="36"/>
      <w:lang w:bidi="ar-BH"/>
    </w:rPr>
  </w:style>
  <w:style w:type="table" w:customStyle="1" w:styleId="TableGrid11">
    <w:name w:val="Table Grid11"/>
    <w:basedOn w:val="TableNormal"/>
    <w:next w:val="TableGrid"/>
    <w:uiPriority w:val="39"/>
    <w:rsid w:val="007713A9"/>
    <w:pPr>
      <w:bidi/>
    </w:pPr>
    <w:rPr>
      <w:rFonts w:ascii="Wingdings" w:eastAsia="Wingdings" w:hAnsi="Wingdings" w:cs="@SymbolM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rsid w:val="007713A9"/>
  </w:style>
  <w:style w:type="paragraph" w:customStyle="1" w:styleId="TableParagraph">
    <w:name w:val="Table Paragraph"/>
    <w:basedOn w:val="Normal"/>
    <w:uiPriority w:val="1"/>
    <w:qFormat/>
    <w:rsid w:val="007713A9"/>
    <w:pPr>
      <w:widowControl w:val="0"/>
      <w:autoSpaceDE w:val="0"/>
      <w:autoSpaceDN w:val="0"/>
      <w:bidi w:val="0"/>
      <w:spacing w:line="210" w:lineRule="exact"/>
      <w:ind w:left="111"/>
      <w:jc w:val="center"/>
    </w:pPr>
    <w:rPr>
      <w:rFonts w:ascii="Symbol" w:eastAsia="Symbol" w:hAnsi="Symbol" w:cs="Symbol"/>
      <w:sz w:val="22"/>
      <w:szCs w:val="22"/>
      <w:lang w:bidi="en-US"/>
    </w:rPr>
  </w:style>
  <w:style w:type="paragraph" w:customStyle="1" w:styleId="Default">
    <w:name w:val="Default"/>
    <w:rsid w:val="007713A9"/>
    <w:pPr>
      <w:autoSpaceDE w:val="0"/>
      <w:autoSpaceDN w:val="0"/>
      <w:bidi/>
      <w:adjustRightInd w:val="0"/>
    </w:pPr>
    <w:rPr>
      <w:rFonts w:ascii="@SymbolMT" w:eastAsia="Wingdings" w:hAnsi="@SymbolMT" w:cs="@SymbolMT"/>
      <w:color w:val="000000"/>
      <w:sz w:val="24"/>
      <w:szCs w:val="24"/>
    </w:rPr>
  </w:style>
  <w:style w:type="table" w:customStyle="1" w:styleId="TableGrid2">
    <w:name w:val="Table Grid2"/>
    <w:basedOn w:val="TableNormal"/>
    <w:next w:val="TableGrid"/>
    <w:uiPriority w:val="39"/>
    <w:rsid w:val="007713A9"/>
    <w:pPr>
      <w:bidi/>
    </w:pPr>
    <w:rPr>
      <w:rFonts w:ascii="Wingdings" w:eastAsia="Wingdings" w:hAnsi="Wingdings" w:cs="@SymbolM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5339AF"/>
    <w:rPr>
      <w:rFonts w:asciiTheme="minorHAnsi" w:eastAsiaTheme="minorHAnsi" w:hAnsiTheme="minorHAnsi" w:cstheme="minorBidi"/>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Normal"/>
    <w:next w:val="TableGrid"/>
    <w:uiPriority w:val="59"/>
    <w:rsid w:val="005339AF"/>
    <w:rPr>
      <w:rFonts w:ascii="Calibri" w:eastAsia="Calibri" w:hAnsi="Calibri" w:cs="Arial"/>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Normal"/>
    <w:next w:val="TableGrid"/>
    <w:uiPriority w:val="59"/>
    <w:rsid w:val="005339AF"/>
    <w:rPr>
      <w:rFonts w:ascii="Calibri" w:eastAsia="Calibri" w:hAnsi="Calibri" w:cs="Arial"/>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Normal"/>
    <w:next w:val="TableGrid"/>
    <w:uiPriority w:val="59"/>
    <w:rsid w:val="005339AF"/>
    <w:rPr>
      <w:rFonts w:ascii="Calibri" w:eastAsia="Calibri" w:hAnsi="Calibri" w:cs="Arial"/>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Normal"/>
    <w:next w:val="TableGrid"/>
    <w:uiPriority w:val="59"/>
    <w:rsid w:val="005339AF"/>
    <w:rPr>
      <w:rFonts w:ascii="Calibri" w:eastAsia="Calibri" w:hAnsi="Calibri" w:cs="Arial"/>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enhypertexte1">
    <w:name w:val="Lien hypertexte1"/>
    <w:basedOn w:val="DefaultParagraphFont"/>
    <w:uiPriority w:val="99"/>
    <w:unhideWhenUsed/>
    <w:rsid w:val="005339AF"/>
    <w:rPr>
      <w:color w:val="0000FF"/>
      <w:u w:val="single"/>
    </w:rPr>
  </w:style>
  <w:style w:type="table" w:customStyle="1" w:styleId="Grilledutableau6">
    <w:name w:val="Grille du tableau6"/>
    <w:basedOn w:val="TableNormal"/>
    <w:next w:val="TableGrid"/>
    <w:uiPriority w:val="59"/>
    <w:rsid w:val="005339AF"/>
    <w:rPr>
      <w:rFonts w:ascii="Calibri" w:eastAsia="Calibri" w:hAnsi="Calibri" w:cs="Arial"/>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qFormat/>
    <w:rsid w:val="00C80B01"/>
    <w:pPr>
      <w:spacing w:after="200" w:line="276" w:lineRule="auto"/>
      <w:ind w:left="720"/>
    </w:pPr>
    <w:rPr>
      <w:rFonts w:ascii="Calibri" w:eastAsia="Calibri" w:hAnsi="Calibri" w:cs="Arial"/>
      <w:sz w:val="22"/>
      <w:szCs w:val="22"/>
    </w:rPr>
  </w:style>
  <w:style w:type="character" w:customStyle="1" w:styleId="srchexplword2">
    <w:name w:val="srch_expl_word2"/>
    <w:uiPriority w:val="99"/>
    <w:rsid w:val="00C80B01"/>
    <w:rPr>
      <w:rFonts w:cs="Times New Roman"/>
      <w:b/>
      <w:bCs/>
      <w:color w:val="auto"/>
    </w:rPr>
  </w:style>
  <w:style w:type="character" w:customStyle="1" w:styleId="similar-article-title">
    <w:name w:val="similar-article-title"/>
    <w:uiPriority w:val="99"/>
    <w:rsid w:val="00C80B01"/>
    <w:rPr>
      <w:rFonts w:cs="Times New Roman"/>
    </w:rPr>
  </w:style>
  <w:style w:type="character" w:customStyle="1" w:styleId="hps">
    <w:name w:val="hps"/>
    <w:rsid w:val="00C80B01"/>
    <w:rPr>
      <w:rFonts w:cs="Times New Roman"/>
    </w:rPr>
  </w:style>
  <w:style w:type="character" w:customStyle="1" w:styleId="hpsatn">
    <w:name w:val="hps atn"/>
    <w:uiPriority w:val="99"/>
    <w:rsid w:val="00C80B01"/>
    <w:rPr>
      <w:rFonts w:cs="Times New Roman"/>
    </w:rPr>
  </w:style>
  <w:style w:type="table" w:styleId="LightList-Accent2">
    <w:name w:val="Light List Accent 2"/>
    <w:basedOn w:val="TableNormal"/>
    <w:uiPriority w:val="61"/>
    <w:rsid w:val="00C80B01"/>
    <w:rPr>
      <w:rFonts w:ascii="Calibri" w:eastAsia="Calibri" w:hAnsi="Calibri" w:cs="Aria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List-Accent41">
    <w:name w:val="Light List - Accent 41"/>
    <w:basedOn w:val="TableNormal"/>
    <w:next w:val="LightList-Accent4"/>
    <w:uiPriority w:val="61"/>
    <w:rsid w:val="00C80B01"/>
    <w:rPr>
      <w:rFonts w:ascii="Calibri" w:eastAsia="Calibri" w:hAnsi="Calibri" w:cs="Aria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4">
    <w:name w:val="Light List Accent 4"/>
    <w:basedOn w:val="TableNormal"/>
    <w:uiPriority w:val="61"/>
    <w:rsid w:val="00C80B01"/>
    <w:rPr>
      <w:rFonts w:ascii="Calibri" w:eastAsia="Calibri" w:hAnsi="Calibri" w:cs="Aria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2">
    <w:name w:val="Light Grid Accent 2"/>
    <w:basedOn w:val="TableNormal"/>
    <w:uiPriority w:val="62"/>
    <w:rsid w:val="00C80B01"/>
    <w:rPr>
      <w:rFonts w:ascii="Calibri" w:eastAsia="Calibri" w:hAnsi="Calibri" w:cs="Aria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ListParagraphChar">
    <w:name w:val="List Paragraph Char"/>
    <w:aliases w:val="List Paragraph11 Char,NumberedList Char,عنوان رئيسي Char,سرد الفقراتCxSpLast Char, سرد الفقرات1 Char, سرد الفقرات11 Char"/>
    <w:link w:val="ListParagraph"/>
    <w:uiPriority w:val="34"/>
    <w:locked/>
    <w:rsid w:val="00245DD3"/>
    <w:rPr>
      <w:rFonts w:ascii="Calibri" w:eastAsia="Calibri" w:hAnsi="Calibri" w:cs="Arial"/>
      <w:sz w:val="22"/>
      <w:szCs w:val="22"/>
    </w:rPr>
  </w:style>
  <w:style w:type="character" w:customStyle="1" w:styleId="Heading7Char">
    <w:name w:val="Heading 7 Char"/>
    <w:basedOn w:val="DefaultParagraphFont"/>
    <w:link w:val="Heading7"/>
    <w:uiPriority w:val="9"/>
    <w:semiHidden/>
    <w:rsid w:val="00415B92"/>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15B92"/>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rsid w:val="00415B92"/>
    <w:rPr>
      <w:rFonts w:cs="Traditional Arabic"/>
      <w:b/>
      <w:bCs/>
      <w:sz w:val="36"/>
      <w:szCs w:val="36"/>
      <w:lang w:val="fr-FR" w:eastAsia="fr-FR"/>
    </w:rPr>
  </w:style>
  <w:style w:type="paragraph" w:styleId="Quote">
    <w:name w:val="Quote"/>
    <w:basedOn w:val="Normal"/>
    <w:next w:val="Normal"/>
    <w:link w:val="QuoteChar"/>
    <w:uiPriority w:val="29"/>
    <w:qFormat/>
    <w:rsid w:val="00415B92"/>
    <w:pPr>
      <w:bidi w:val="0"/>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15B92"/>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415B92"/>
    <w:rPr>
      <w:i/>
      <w:iCs/>
      <w:color w:val="2E74B5" w:themeColor="accent1" w:themeShade="BF"/>
    </w:rPr>
  </w:style>
  <w:style w:type="paragraph" w:styleId="IntenseQuote">
    <w:name w:val="Intense Quote"/>
    <w:basedOn w:val="Normal"/>
    <w:next w:val="Normal"/>
    <w:link w:val="IntenseQuoteChar"/>
    <w:uiPriority w:val="30"/>
    <w:qFormat/>
    <w:rsid w:val="00415B92"/>
    <w:pPr>
      <w:pBdr>
        <w:top w:val="single" w:sz="4" w:space="10" w:color="2E74B5" w:themeColor="accent1" w:themeShade="BF"/>
        <w:bottom w:val="single" w:sz="4" w:space="10" w:color="2E74B5" w:themeColor="accent1" w:themeShade="BF"/>
      </w:pBdr>
      <w:bidi w:val="0"/>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415B92"/>
    <w:rPr>
      <w:rFonts w:asciiTheme="minorHAnsi" w:eastAsiaTheme="minorHAnsi" w:hAnsiTheme="minorHAnsi" w:cstheme="minorBid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415B92"/>
    <w:rPr>
      <w:b/>
      <w:bCs/>
      <w:smallCaps/>
      <w:color w:val="2E74B5" w:themeColor="accent1" w:themeShade="BF"/>
      <w:spacing w:val="5"/>
    </w:rPr>
  </w:style>
  <w:style w:type="character" w:customStyle="1" w:styleId="Mentionnonrsolue1">
    <w:name w:val="Mention non résolue1"/>
    <w:basedOn w:val="DefaultParagraphFont"/>
    <w:uiPriority w:val="99"/>
    <w:semiHidden/>
    <w:unhideWhenUsed/>
    <w:rsid w:val="00415B92"/>
    <w:rPr>
      <w:color w:val="605E5C"/>
      <w:shd w:val="clear" w:color="auto" w:fill="E1DFDD"/>
    </w:rPr>
  </w:style>
  <w:style w:type="character" w:customStyle="1" w:styleId="hgkelc">
    <w:name w:val="hgkelc"/>
    <w:basedOn w:val="DefaultParagraphFont"/>
    <w:rsid w:val="00415B92"/>
  </w:style>
  <w:style w:type="table" w:customStyle="1" w:styleId="TableNormal1">
    <w:name w:val="Table Normal1"/>
    <w:uiPriority w:val="2"/>
    <w:semiHidden/>
    <w:unhideWhenUsed/>
    <w:qFormat/>
    <w:rsid w:val="00415B92"/>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9">
    <w:name w:val="شبكة جدول9"/>
    <w:basedOn w:val="TableNormal"/>
    <w:next w:val="TableGrid"/>
    <w:uiPriority w:val="59"/>
    <w:rsid w:val="00415B92"/>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04CAF"/>
    <w:rPr>
      <w:color w:val="605E5C"/>
      <w:shd w:val="clear" w:color="auto" w:fill="E1DFDD"/>
    </w:rPr>
  </w:style>
  <w:style w:type="paragraph" w:customStyle="1" w:styleId="msonormal0">
    <w:name w:val="msonormal"/>
    <w:basedOn w:val="Normal"/>
    <w:uiPriority w:val="99"/>
    <w:rsid w:val="00EA63F2"/>
    <w:pPr>
      <w:bidi w:val="0"/>
      <w:spacing w:before="100" w:beforeAutospacing="1" w:after="100" w:afterAutospacing="1"/>
    </w:pPr>
    <w:rPr>
      <w14:ligatures w14:val="standardContextual"/>
    </w:rPr>
  </w:style>
  <w:style w:type="table" w:styleId="GridTable1Light-Accent1">
    <w:name w:val="Grid Table 1 Light Accent 1"/>
    <w:basedOn w:val="TableNormal"/>
    <w:uiPriority w:val="46"/>
    <w:rsid w:val="00EA63F2"/>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63F2"/>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A63F2"/>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A3AC8"/>
    <w:rPr>
      <w:color w:val="666666"/>
    </w:rPr>
  </w:style>
  <w:style w:type="paragraph" w:customStyle="1" w:styleId="citation">
    <w:name w:val="citation"/>
    <w:basedOn w:val="Normal"/>
    <w:rsid w:val="009A3AC8"/>
    <w:pPr>
      <w:bidi w:val="0"/>
      <w:spacing w:before="100" w:beforeAutospacing="1" w:after="100" w:afterAutospacing="1"/>
    </w:pPr>
  </w:style>
  <w:style w:type="paragraph" w:styleId="BodyTextIndent3">
    <w:name w:val="Body Text Indent 3"/>
    <w:basedOn w:val="Normal"/>
    <w:link w:val="BodyTextIndent3Char"/>
    <w:uiPriority w:val="99"/>
    <w:unhideWhenUsed/>
    <w:rsid w:val="00E0061D"/>
    <w:pPr>
      <w:spacing w:after="120"/>
      <w:ind w:left="360"/>
    </w:pPr>
    <w:rPr>
      <w:sz w:val="16"/>
      <w:szCs w:val="16"/>
    </w:rPr>
  </w:style>
  <w:style w:type="character" w:customStyle="1" w:styleId="BodyTextIndent3Char">
    <w:name w:val="Body Text Indent 3 Char"/>
    <w:basedOn w:val="DefaultParagraphFont"/>
    <w:link w:val="BodyTextIndent3"/>
    <w:uiPriority w:val="99"/>
    <w:rsid w:val="00E0061D"/>
    <w:rPr>
      <w:sz w:val="16"/>
      <w:szCs w:val="16"/>
    </w:rPr>
  </w:style>
  <w:style w:type="paragraph" w:customStyle="1" w:styleId="p1">
    <w:name w:val="p1"/>
    <w:basedOn w:val="Normal"/>
    <w:rsid w:val="00E0061D"/>
    <w:pPr>
      <w:bidi w:val="0"/>
      <w:spacing w:before="100" w:beforeAutospacing="1" w:after="100" w:afterAutospacing="1"/>
    </w:pPr>
  </w:style>
  <w:style w:type="character" w:customStyle="1" w:styleId="s1">
    <w:name w:val="s1"/>
    <w:basedOn w:val="DefaultParagraphFont"/>
    <w:rsid w:val="00E0061D"/>
  </w:style>
  <w:style w:type="paragraph" w:customStyle="1" w:styleId="text-center">
    <w:name w:val="text-center"/>
    <w:basedOn w:val="Normal"/>
    <w:rsid w:val="00E0061D"/>
    <w:pPr>
      <w:bidi w:val="0"/>
      <w:spacing w:before="100" w:beforeAutospacing="1" w:after="100" w:afterAutospacing="1"/>
    </w:pPr>
  </w:style>
  <w:style w:type="character" w:customStyle="1" w:styleId="mw-content-ltr">
    <w:name w:val="mw-content-ltr"/>
    <w:basedOn w:val="DefaultParagraphFont"/>
    <w:rsid w:val="00E0061D"/>
  </w:style>
  <w:style w:type="character" w:customStyle="1" w:styleId="freebirdanalyticsviewquestiontitle">
    <w:name w:val="freebirdanalyticsviewquestiontitle"/>
    <w:basedOn w:val="DefaultParagraphFont"/>
    <w:rsid w:val="00E0061D"/>
  </w:style>
  <w:style w:type="character" w:customStyle="1" w:styleId="freebirdanalyticsviewquestionresponsescount">
    <w:name w:val="freebirdanalyticsviewquestionresponsescount"/>
    <w:basedOn w:val="DefaultParagraphFont"/>
    <w:rsid w:val="00E0061D"/>
  </w:style>
  <w:style w:type="character" w:customStyle="1" w:styleId="appsmaterialwizbuttonpaperbuttonlabel">
    <w:name w:val="appsmaterialwizbuttonpaperbuttonlabel"/>
    <w:basedOn w:val="DefaultParagraphFont"/>
    <w:rsid w:val="00E0061D"/>
  </w:style>
  <w:style w:type="character" w:customStyle="1" w:styleId="quantumwiztabspapertabstabcontent">
    <w:name w:val="quantumwiztabspapertabstabcontent"/>
    <w:basedOn w:val="DefaultParagraphFont"/>
    <w:rsid w:val="00E0061D"/>
  </w:style>
  <w:style w:type="paragraph" w:customStyle="1" w:styleId="p3">
    <w:name w:val="p3"/>
    <w:basedOn w:val="Normal"/>
    <w:rsid w:val="00E0061D"/>
    <w:pPr>
      <w:bidi w:val="0"/>
    </w:pPr>
    <w:rPr>
      <w:rFonts w:ascii=".AppleArabicFont" w:hAnsi=".AppleArabicFont"/>
      <w:sz w:val="29"/>
      <w:szCs w:val="29"/>
    </w:rPr>
  </w:style>
  <w:style w:type="paragraph" w:customStyle="1" w:styleId="12">
    <w:name w:val="بلا تباعد1"/>
    <w:next w:val="NoSpacing"/>
    <w:link w:val="Char0"/>
    <w:uiPriority w:val="1"/>
    <w:qFormat/>
    <w:rsid w:val="00E0061D"/>
    <w:pPr>
      <w:bidi/>
    </w:pPr>
    <w:rPr>
      <w:rFonts w:asciiTheme="minorHAnsi" w:hAnsiTheme="minorHAnsi" w:cstheme="minorBidi"/>
      <w:sz w:val="22"/>
      <w:szCs w:val="22"/>
    </w:rPr>
  </w:style>
  <w:style w:type="character" w:customStyle="1" w:styleId="Char1">
    <w:name w:val="سرد الفقرات Char1"/>
    <w:basedOn w:val="DefaultParagraphFont"/>
    <w:locked/>
    <w:rsid w:val="00E0061D"/>
    <w:rPr>
      <w:rFonts w:ascii="Calibri" w:hAnsi="Calibri" w:cs="Calibri"/>
    </w:rPr>
  </w:style>
  <w:style w:type="paragraph" w:customStyle="1" w:styleId="13">
    <w:name w:val="نص تعليق1"/>
    <w:basedOn w:val="Normal"/>
    <w:next w:val="CommentText"/>
    <w:link w:val="Char2"/>
    <w:uiPriority w:val="99"/>
    <w:unhideWhenUsed/>
    <w:rsid w:val="00E0061D"/>
    <w:rPr>
      <w:rFonts w:asciiTheme="majorBidi" w:eastAsiaTheme="minorHAnsi" w:hAnsiTheme="majorBidi" w:cstheme="majorBidi"/>
      <w:sz w:val="20"/>
      <w:szCs w:val="20"/>
    </w:rPr>
  </w:style>
  <w:style w:type="character" w:customStyle="1" w:styleId="Char2">
    <w:name w:val="نص تعليق Char"/>
    <w:basedOn w:val="DefaultParagraphFont"/>
    <w:link w:val="13"/>
    <w:uiPriority w:val="99"/>
    <w:rsid w:val="00E0061D"/>
    <w:rPr>
      <w:rFonts w:asciiTheme="majorBidi" w:eastAsiaTheme="minorHAnsi" w:hAnsiTheme="majorBidi" w:cstheme="majorBidi"/>
    </w:rPr>
  </w:style>
  <w:style w:type="character" w:customStyle="1" w:styleId="Char10">
    <w:name w:val="رأس الصفحة Char1"/>
    <w:basedOn w:val="DefaultParagraphFont"/>
    <w:uiPriority w:val="99"/>
    <w:semiHidden/>
    <w:rsid w:val="00E0061D"/>
    <w:rPr>
      <w:rFonts w:eastAsia="Times New Roman"/>
    </w:rPr>
  </w:style>
  <w:style w:type="character" w:customStyle="1" w:styleId="Char11">
    <w:name w:val="رأس صفحة Char1"/>
    <w:basedOn w:val="DefaultParagraphFont"/>
    <w:uiPriority w:val="99"/>
    <w:semiHidden/>
    <w:rsid w:val="00E0061D"/>
    <w:rPr>
      <w:rFonts w:eastAsia="Times New Roman"/>
    </w:rPr>
  </w:style>
  <w:style w:type="character" w:customStyle="1" w:styleId="Char3">
    <w:name w:val="خريطة مستند Char"/>
    <w:basedOn w:val="DefaultParagraphFont"/>
    <w:uiPriority w:val="99"/>
    <w:semiHidden/>
    <w:rsid w:val="00E0061D"/>
    <w:rPr>
      <w:rFonts w:ascii="Tahoma" w:eastAsia="Times New Roman" w:hAnsi="Tahoma" w:cs="Tahoma"/>
      <w:sz w:val="16"/>
      <w:szCs w:val="16"/>
    </w:rPr>
  </w:style>
  <w:style w:type="paragraph" w:customStyle="1" w:styleId="14">
    <w:name w:val="موضوع تعليق1"/>
    <w:basedOn w:val="CommentText"/>
    <w:next w:val="CommentText"/>
    <w:uiPriority w:val="99"/>
    <w:semiHidden/>
    <w:unhideWhenUsed/>
    <w:rsid w:val="00E0061D"/>
    <w:pPr>
      <w:bidi/>
    </w:pPr>
    <w:rPr>
      <w:rFonts w:asciiTheme="majorBidi" w:eastAsiaTheme="minorHAnsi" w:hAnsiTheme="majorBidi" w:cstheme="majorBidi"/>
      <w:b/>
      <w:bCs/>
      <w:lang w:val="en-US" w:eastAsia="en-US"/>
    </w:rPr>
  </w:style>
  <w:style w:type="character" w:customStyle="1" w:styleId="Char4">
    <w:name w:val="موضوع تعليق Char"/>
    <w:basedOn w:val="Char2"/>
    <w:uiPriority w:val="99"/>
    <w:semiHidden/>
    <w:rsid w:val="00E0061D"/>
    <w:rPr>
      <w:rFonts w:asciiTheme="majorBidi" w:eastAsiaTheme="minorHAnsi" w:hAnsiTheme="majorBidi" w:cstheme="majorBidi"/>
      <w:b/>
      <w:bCs/>
    </w:rPr>
  </w:style>
  <w:style w:type="character" w:customStyle="1" w:styleId="Char12">
    <w:name w:val="نص في بالون Char1"/>
    <w:basedOn w:val="DefaultParagraphFont"/>
    <w:uiPriority w:val="99"/>
    <w:semiHidden/>
    <w:rsid w:val="00E0061D"/>
    <w:rPr>
      <w:rFonts w:ascii="Tahoma" w:hAnsi="Tahoma" w:cs="Tahoma"/>
      <w:sz w:val="16"/>
      <w:szCs w:val="16"/>
    </w:rPr>
  </w:style>
  <w:style w:type="character" w:customStyle="1" w:styleId="Char5">
    <w:name w:val="ترويسة الاشكال للتقرير Char"/>
    <w:link w:val="a"/>
    <w:semiHidden/>
    <w:locked/>
    <w:rsid w:val="00E0061D"/>
    <w:rPr>
      <w:rFonts w:eastAsia="Calibri"/>
      <w:sz w:val="24"/>
      <w:szCs w:val="24"/>
    </w:rPr>
  </w:style>
  <w:style w:type="paragraph" w:customStyle="1" w:styleId="a">
    <w:name w:val="ترويسة الاشكال للتقرير"/>
    <w:basedOn w:val="1"/>
    <w:link w:val="Char5"/>
    <w:semiHidden/>
    <w:qFormat/>
    <w:rsid w:val="00E0061D"/>
    <w:pPr>
      <w:spacing w:line="276" w:lineRule="auto"/>
      <w:ind w:left="52"/>
      <w:jc w:val="center"/>
    </w:pPr>
    <w:rPr>
      <w:rFonts w:eastAsia="Calibri"/>
    </w:rPr>
  </w:style>
  <w:style w:type="character" w:customStyle="1" w:styleId="Char6">
    <w:name w:val="عناوين فرعية للتقرير Char"/>
    <w:link w:val="a0"/>
    <w:semiHidden/>
    <w:locked/>
    <w:rsid w:val="00E0061D"/>
    <w:rPr>
      <w:rFonts w:eastAsia="Calibri"/>
      <w:sz w:val="24"/>
      <w:szCs w:val="24"/>
    </w:rPr>
  </w:style>
  <w:style w:type="paragraph" w:customStyle="1" w:styleId="a0">
    <w:name w:val="عناوين فرعية للتقرير"/>
    <w:basedOn w:val="Normal"/>
    <w:link w:val="Char6"/>
    <w:semiHidden/>
    <w:qFormat/>
    <w:rsid w:val="00E0061D"/>
    <w:pPr>
      <w:spacing w:line="276" w:lineRule="auto"/>
    </w:pPr>
    <w:rPr>
      <w:rFonts w:eastAsia="Calibri"/>
    </w:rPr>
  </w:style>
  <w:style w:type="character" w:customStyle="1" w:styleId="apple-converted-space">
    <w:name w:val="apple-converted-space"/>
    <w:basedOn w:val="DefaultParagraphFont"/>
    <w:rsid w:val="00E0061D"/>
  </w:style>
  <w:style w:type="table" w:customStyle="1" w:styleId="15">
    <w:name w:val="شبكة جدول فاتح1"/>
    <w:basedOn w:val="TableNormal"/>
    <w:uiPriority w:val="40"/>
    <w:rsid w:val="00E0061D"/>
    <w:rPr>
      <w:rFonts w:asciiTheme="minorHAnsi" w:eastAsia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har20">
    <w:name w:val="موضوع تعليق Char2"/>
    <w:basedOn w:val="CommentTextChar"/>
    <w:uiPriority w:val="99"/>
    <w:semiHidden/>
    <w:rsid w:val="00E0061D"/>
    <w:rPr>
      <w:rFonts w:asciiTheme="majorBidi" w:hAnsiTheme="majorBidi" w:cstheme="majorBidi"/>
      <w:b/>
      <w:bCs/>
      <w:sz w:val="20"/>
      <w:szCs w:val="20"/>
      <w:lang w:val="fr-FR" w:eastAsia="fr-FR"/>
    </w:rPr>
  </w:style>
  <w:style w:type="character" w:customStyle="1" w:styleId="highlight1">
    <w:name w:val="highlight1"/>
    <w:basedOn w:val="DefaultParagraphFont"/>
    <w:rsid w:val="0065118C"/>
    <w:rPr>
      <w:b/>
      <w:bCs/>
      <w:color w:val="FF0000"/>
    </w:rPr>
  </w:style>
  <w:style w:type="character" w:customStyle="1" w:styleId="Char0">
    <w:name w:val="بلا تباعد Char"/>
    <w:basedOn w:val="DefaultParagraphFont"/>
    <w:link w:val="12"/>
    <w:uiPriority w:val="1"/>
    <w:rsid w:val="0065118C"/>
    <w:rPr>
      <w:rFonts w:asciiTheme="minorHAnsi" w:hAnsiTheme="minorHAnsi" w:cstheme="minorBidi"/>
      <w:sz w:val="22"/>
      <w:szCs w:val="22"/>
    </w:rPr>
  </w:style>
  <w:style w:type="paragraph" w:customStyle="1" w:styleId="Tables">
    <w:name w:val="Tables"/>
    <w:basedOn w:val="Normal"/>
    <w:link w:val="TablesChar"/>
    <w:qFormat/>
    <w:rsid w:val="00EE0347"/>
    <w:pPr>
      <w:spacing w:after="120" w:line="360" w:lineRule="auto"/>
      <w:jc w:val="center"/>
    </w:pPr>
    <w:rPr>
      <w:rFonts w:ascii="Calibri" w:hAnsi="Calibri" w:cs="Calibri"/>
      <w:b/>
      <w:bCs/>
    </w:rPr>
  </w:style>
  <w:style w:type="character" w:customStyle="1" w:styleId="TablesChar">
    <w:name w:val="Tables Char"/>
    <w:basedOn w:val="DefaultParagraphFont"/>
    <w:link w:val="Tables"/>
    <w:rsid w:val="00EE0347"/>
    <w:rPr>
      <w:rFonts w:ascii="Calibri" w:hAnsi="Calibri" w:cs="Calibri"/>
      <w:b/>
      <w:bCs/>
      <w:sz w:val="24"/>
      <w:szCs w:val="24"/>
    </w:rPr>
  </w:style>
  <w:style w:type="character" w:customStyle="1" w:styleId="16">
    <w:name w:val="إشارة لم يتم حلها1"/>
    <w:basedOn w:val="DefaultParagraphFont"/>
    <w:uiPriority w:val="99"/>
    <w:semiHidden/>
    <w:unhideWhenUsed/>
    <w:rsid w:val="00EE0347"/>
    <w:rPr>
      <w:color w:val="605E5C"/>
      <w:shd w:val="clear" w:color="auto" w:fill="E1DFDD"/>
    </w:rPr>
  </w:style>
  <w:style w:type="character" w:customStyle="1" w:styleId="17">
    <w:name w:val="ارتباط تشعبي متبع1"/>
    <w:basedOn w:val="DefaultParagraphFont"/>
    <w:uiPriority w:val="99"/>
    <w:semiHidden/>
    <w:unhideWhenUsed/>
    <w:rsid w:val="00EE0347"/>
    <w:rPr>
      <w:color w:val="800080"/>
      <w:u w:val="single"/>
    </w:rPr>
  </w:style>
  <w:style w:type="paragraph" w:customStyle="1" w:styleId="18">
    <w:name w:val="عادي (ويب)1"/>
    <w:basedOn w:val="Normal"/>
    <w:next w:val="NormalWeb"/>
    <w:uiPriority w:val="99"/>
    <w:semiHidden/>
    <w:unhideWhenUsed/>
    <w:rsid w:val="00EE0347"/>
    <w:pPr>
      <w:bidi w:val="0"/>
      <w:spacing w:before="120" w:after="100" w:afterAutospacing="1"/>
    </w:pPr>
    <w:rPr>
      <w:rFonts w:asciiTheme="minorHAnsi" w:eastAsiaTheme="minorHAnsi" w:hAnsiTheme="minorHAnsi" w:cstheme="minorBidi"/>
    </w:rPr>
  </w:style>
  <w:style w:type="paragraph" w:customStyle="1" w:styleId="a1">
    <w:name w:val="المهند أول السطر"/>
    <w:basedOn w:val="Normal"/>
    <w:uiPriority w:val="99"/>
    <w:rsid w:val="00EE0347"/>
    <w:pPr>
      <w:spacing w:line="600" w:lineRule="exact"/>
      <w:jc w:val="lowKashida"/>
    </w:pPr>
    <w:rPr>
      <w:rFonts w:eastAsia="PMingLiU" w:cs="AL-Mohanad"/>
      <w:szCs w:val="36"/>
    </w:rPr>
  </w:style>
  <w:style w:type="paragraph" w:customStyle="1" w:styleId="a2">
    <w:name w:val="المتين أول السطر"/>
    <w:basedOn w:val="Normal"/>
    <w:uiPriority w:val="99"/>
    <w:rsid w:val="00EE0347"/>
    <w:pPr>
      <w:spacing w:line="600" w:lineRule="exact"/>
    </w:pPr>
    <w:rPr>
      <w:rFonts w:eastAsia="PMingLiU" w:cs="AL-Mateen"/>
      <w:szCs w:val="36"/>
    </w:rPr>
  </w:style>
  <w:style w:type="paragraph" w:customStyle="1" w:styleId="a3">
    <w:name w:val="المهند"/>
    <w:basedOn w:val="Normal"/>
    <w:uiPriority w:val="99"/>
    <w:rsid w:val="00EE0347"/>
    <w:pPr>
      <w:widowControl w:val="0"/>
      <w:autoSpaceDE w:val="0"/>
      <w:autoSpaceDN w:val="0"/>
      <w:adjustRightInd w:val="0"/>
      <w:spacing w:line="600" w:lineRule="exact"/>
      <w:jc w:val="lowKashida"/>
    </w:pPr>
    <w:rPr>
      <w:rFonts w:cs="AL-Mohanad"/>
      <w:szCs w:val="36"/>
    </w:rPr>
  </w:style>
  <w:style w:type="paragraph" w:customStyle="1" w:styleId="a4">
    <w:name w:val="المتين"/>
    <w:basedOn w:val="Normal"/>
    <w:uiPriority w:val="99"/>
    <w:rsid w:val="00EE0347"/>
    <w:pPr>
      <w:bidi w:val="0"/>
      <w:spacing w:line="600" w:lineRule="exact"/>
    </w:pPr>
    <w:rPr>
      <w:rFonts w:ascii="Arial" w:hAnsi="Arial" w:cs="AL-Mateen"/>
      <w:color w:val="000000"/>
      <w:sz w:val="18"/>
      <w:szCs w:val="36"/>
    </w:rPr>
  </w:style>
  <w:style w:type="paragraph" w:customStyle="1" w:styleId="110">
    <w:name w:val="سرد الفقرات11"/>
    <w:basedOn w:val="Normal"/>
    <w:uiPriority w:val="34"/>
    <w:qFormat/>
    <w:rsid w:val="00EE0347"/>
    <w:pPr>
      <w:ind w:left="720"/>
      <w:contextualSpacing/>
    </w:pPr>
  </w:style>
  <w:style w:type="paragraph" w:customStyle="1" w:styleId="21">
    <w:name w:val="سرد الفقرات2"/>
    <w:basedOn w:val="Normal"/>
    <w:uiPriority w:val="99"/>
    <w:qFormat/>
    <w:rsid w:val="00EE0347"/>
    <w:pPr>
      <w:spacing w:after="200" w:line="276" w:lineRule="auto"/>
      <w:ind w:left="720"/>
      <w:contextualSpacing/>
    </w:pPr>
    <w:rPr>
      <w:rFonts w:ascii="Calibri" w:eastAsia="Calibri" w:hAnsi="Calibri" w:cs="Arial"/>
      <w:sz w:val="22"/>
      <w:szCs w:val="22"/>
    </w:rPr>
  </w:style>
  <w:style w:type="character" w:customStyle="1" w:styleId="traditional18Char">
    <w:name w:val="traditional 18 Char"/>
    <w:basedOn w:val="DefaultParagraphFont"/>
    <w:link w:val="traditional18"/>
    <w:locked/>
    <w:rsid w:val="00EE0347"/>
    <w:rPr>
      <w:rFonts w:ascii="Traditional Arabic" w:hAnsi="Traditional Arabic" w:cs="Traditional Arabic"/>
      <w:sz w:val="32"/>
      <w:szCs w:val="32"/>
    </w:rPr>
  </w:style>
  <w:style w:type="paragraph" w:customStyle="1" w:styleId="traditional18">
    <w:name w:val="traditional 18"/>
    <w:basedOn w:val="Normal"/>
    <w:link w:val="traditional18Char"/>
    <w:autoRedefine/>
    <w:qFormat/>
    <w:rsid w:val="00EE0347"/>
    <w:pPr>
      <w:tabs>
        <w:tab w:val="left" w:pos="803"/>
      </w:tabs>
      <w:ind w:firstLine="565"/>
      <w:jc w:val="both"/>
    </w:pPr>
    <w:rPr>
      <w:rFonts w:ascii="Traditional Arabic" w:hAnsi="Traditional Arabic" w:cs="Traditional Arabic"/>
      <w:sz w:val="32"/>
      <w:szCs w:val="32"/>
    </w:rPr>
  </w:style>
  <w:style w:type="paragraph" w:customStyle="1" w:styleId="ecxmsolistparagraph">
    <w:name w:val="ecxmsolistparagraph"/>
    <w:basedOn w:val="Normal"/>
    <w:uiPriority w:val="99"/>
    <w:rsid w:val="00EE0347"/>
    <w:pPr>
      <w:bidi w:val="0"/>
      <w:spacing w:before="100" w:beforeAutospacing="1" w:after="100" w:afterAutospacing="1"/>
    </w:pPr>
  </w:style>
  <w:style w:type="paragraph" w:customStyle="1" w:styleId="111">
    <w:name w:val="عنوان 11"/>
    <w:basedOn w:val="Normal"/>
    <w:link w:val="1Char"/>
    <w:rsid w:val="00EE0347"/>
  </w:style>
  <w:style w:type="character" w:customStyle="1" w:styleId="1Char">
    <w:name w:val="عنوان 1 Char"/>
    <w:basedOn w:val="DefaultParagraphFont"/>
    <w:link w:val="111"/>
    <w:locked/>
    <w:rsid w:val="00EE0347"/>
    <w:rPr>
      <w:sz w:val="24"/>
      <w:szCs w:val="24"/>
    </w:rPr>
  </w:style>
  <w:style w:type="paragraph" w:customStyle="1" w:styleId="Figures">
    <w:name w:val="Figures"/>
    <w:basedOn w:val="Normal"/>
    <w:link w:val="FiguresChar"/>
    <w:qFormat/>
    <w:rsid w:val="00EE0347"/>
    <w:pPr>
      <w:spacing w:after="120" w:line="360" w:lineRule="auto"/>
      <w:jc w:val="center"/>
    </w:pPr>
    <w:rPr>
      <w:rFonts w:ascii="Calibri" w:hAnsi="Calibri" w:cs="Calibri"/>
      <w:b/>
      <w:bCs/>
      <w:color w:val="000000"/>
    </w:rPr>
  </w:style>
  <w:style w:type="character" w:customStyle="1" w:styleId="FiguresChar">
    <w:name w:val="Figures Char"/>
    <w:basedOn w:val="DefaultParagraphFont"/>
    <w:link w:val="Figures"/>
    <w:rsid w:val="00EE0347"/>
    <w:rPr>
      <w:rFonts w:ascii="Calibri" w:hAnsi="Calibri" w:cs="Calibri"/>
      <w:b/>
      <w:bCs/>
      <w:color w:val="000000"/>
      <w:sz w:val="24"/>
      <w:szCs w:val="24"/>
    </w:rPr>
  </w:style>
  <w:style w:type="paragraph" w:styleId="TableofFigures">
    <w:name w:val="table of figures"/>
    <w:basedOn w:val="Normal"/>
    <w:next w:val="Normal"/>
    <w:uiPriority w:val="99"/>
    <w:unhideWhenUsed/>
    <w:rsid w:val="00EE0347"/>
    <w:pPr>
      <w:spacing w:line="259" w:lineRule="auto"/>
    </w:pPr>
    <w:rPr>
      <w:rFonts w:asciiTheme="minorHAnsi" w:eastAsiaTheme="minorHAnsi" w:hAnsiTheme="minorHAnsi" w:cstheme="minorBidi"/>
      <w:sz w:val="22"/>
      <w:szCs w:val="22"/>
    </w:rPr>
  </w:style>
  <w:style w:type="table" w:customStyle="1" w:styleId="MediumGrid31">
    <w:name w:val="Medium Grid 31"/>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rsid w:val="00C15CAB"/>
    <w:rPr>
      <w:rFonts w:ascii="Calibri" w:eastAsia="SimSun" w:hAnsi="Calibri" w:cs="Arial"/>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a5">
    <w:name w:val="إشارة لم يتم حلها"/>
    <w:uiPriority w:val="99"/>
    <w:semiHidden/>
    <w:unhideWhenUsed/>
    <w:rsid w:val="00C15CAB"/>
    <w:rPr>
      <w:rFonts w:ascii="Calibri" w:eastAsia="SimSun" w:hAnsi="Calibri" w:cs="Arial"/>
      <w:color w:val="605E5C"/>
      <w:shd w:val="clear" w:color="auto" w:fill="E1DFDD"/>
    </w:rPr>
  </w:style>
  <w:style w:type="table" w:customStyle="1" w:styleId="TableGrid3">
    <w:name w:val="Table Grid3"/>
    <w:basedOn w:val="TableNormal"/>
    <w:next w:val="TableGrid"/>
    <w:uiPriority w:val="39"/>
    <w:rsid w:val="00E637FD"/>
    <w:rPr>
      <w:rFonts w:asciiTheme="minorHAnsi" w:eastAsiaTheme="minorEastAsia"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637FD"/>
    <w:rPr>
      <w:rFonts w:asciiTheme="minorHAnsi" w:eastAsiaTheme="minorEastAsia"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E637FD"/>
    <w:pPr>
      <w:bidi w:val="0"/>
      <w:spacing w:line="201" w:lineRule="atLeast"/>
    </w:pPr>
    <w:rPr>
      <w:rFonts w:ascii="Times New Roman" w:eastAsiaTheme="minorEastAsia" w:hAnsi="Times New Roman" w:cs="Times New Roman"/>
      <w:color w:val="auto"/>
      <w:lang w:eastAsia="zh-CN"/>
      <w14:ligatures w14:val="standardContextual"/>
    </w:rPr>
  </w:style>
  <w:style w:type="character" w:customStyle="1" w:styleId="A40">
    <w:name w:val="A4"/>
    <w:uiPriority w:val="99"/>
    <w:rsid w:val="00E637FD"/>
    <w:rPr>
      <w:b/>
      <w:bCs/>
      <w:color w:val="221E1F"/>
    </w:rPr>
  </w:style>
  <w:style w:type="character" w:customStyle="1" w:styleId="A7">
    <w:name w:val="A7"/>
    <w:uiPriority w:val="99"/>
    <w:rsid w:val="00E637FD"/>
    <w:rPr>
      <w:b/>
      <w:bCs/>
      <w:color w:val="221E1F"/>
      <w:sz w:val="28"/>
      <w:szCs w:val="28"/>
    </w:rPr>
  </w:style>
  <w:style w:type="character" w:customStyle="1" w:styleId="rynqvb">
    <w:name w:val="rynqvb"/>
    <w:basedOn w:val="DefaultParagraphFont"/>
    <w:rsid w:val="00156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8672">
      <w:bodyDiv w:val="1"/>
      <w:marLeft w:val="0"/>
      <w:marRight w:val="0"/>
      <w:marTop w:val="0"/>
      <w:marBottom w:val="0"/>
      <w:divBdr>
        <w:top w:val="none" w:sz="0" w:space="0" w:color="auto"/>
        <w:left w:val="none" w:sz="0" w:space="0" w:color="auto"/>
        <w:bottom w:val="none" w:sz="0" w:space="0" w:color="auto"/>
        <w:right w:val="none" w:sz="0" w:space="0" w:color="auto"/>
      </w:divBdr>
    </w:div>
    <w:div w:id="165631030">
      <w:bodyDiv w:val="1"/>
      <w:marLeft w:val="0"/>
      <w:marRight w:val="0"/>
      <w:marTop w:val="0"/>
      <w:marBottom w:val="0"/>
      <w:divBdr>
        <w:top w:val="none" w:sz="0" w:space="0" w:color="auto"/>
        <w:left w:val="none" w:sz="0" w:space="0" w:color="auto"/>
        <w:bottom w:val="none" w:sz="0" w:space="0" w:color="auto"/>
        <w:right w:val="none" w:sz="0" w:space="0" w:color="auto"/>
      </w:divBdr>
    </w:div>
    <w:div w:id="854879368">
      <w:bodyDiv w:val="1"/>
      <w:marLeft w:val="0"/>
      <w:marRight w:val="0"/>
      <w:marTop w:val="0"/>
      <w:marBottom w:val="0"/>
      <w:divBdr>
        <w:top w:val="none" w:sz="0" w:space="0" w:color="auto"/>
        <w:left w:val="none" w:sz="0" w:space="0" w:color="auto"/>
        <w:bottom w:val="none" w:sz="0" w:space="0" w:color="auto"/>
        <w:right w:val="none" w:sz="0" w:space="0" w:color="auto"/>
      </w:divBdr>
    </w:div>
    <w:div w:id="905071956">
      <w:bodyDiv w:val="1"/>
      <w:marLeft w:val="0"/>
      <w:marRight w:val="0"/>
      <w:marTop w:val="0"/>
      <w:marBottom w:val="0"/>
      <w:divBdr>
        <w:top w:val="none" w:sz="0" w:space="0" w:color="auto"/>
        <w:left w:val="none" w:sz="0" w:space="0" w:color="auto"/>
        <w:bottom w:val="none" w:sz="0" w:space="0" w:color="auto"/>
        <w:right w:val="none" w:sz="0" w:space="0" w:color="auto"/>
      </w:divBdr>
    </w:div>
    <w:div w:id="920603598">
      <w:bodyDiv w:val="1"/>
      <w:marLeft w:val="0"/>
      <w:marRight w:val="0"/>
      <w:marTop w:val="0"/>
      <w:marBottom w:val="0"/>
      <w:divBdr>
        <w:top w:val="none" w:sz="0" w:space="0" w:color="auto"/>
        <w:left w:val="none" w:sz="0" w:space="0" w:color="auto"/>
        <w:bottom w:val="none" w:sz="0" w:space="0" w:color="auto"/>
        <w:right w:val="none" w:sz="0" w:space="0" w:color="auto"/>
      </w:divBdr>
    </w:div>
    <w:div w:id="1143620335">
      <w:bodyDiv w:val="1"/>
      <w:marLeft w:val="0"/>
      <w:marRight w:val="0"/>
      <w:marTop w:val="0"/>
      <w:marBottom w:val="0"/>
      <w:divBdr>
        <w:top w:val="none" w:sz="0" w:space="0" w:color="auto"/>
        <w:left w:val="none" w:sz="0" w:space="0" w:color="auto"/>
        <w:bottom w:val="none" w:sz="0" w:space="0" w:color="auto"/>
        <w:right w:val="none" w:sz="0" w:space="0" w:color="auto"/>
      </w:divBdr>
    </w:div>
    <w:div w:id="1359701167">
      <w:bodyDiv w:val="1"/>
      <w:marLeft w:val="0"/>
      <w:marRight w:val="0"/>
      <w:marTop w:val="0"/>
      <w:marBottom w:val="0"/>
      <w:divBdr>
        <w:top w:val="none" w:sz="0" w:space="0" w:color="auto"/>
        <w:left w:val="none" w:sz="0" w:space="0" w:color="auto"/>
        <w:bottom w:val="none" w:sz="0" w:space="0" w:color="auto"/>
        <w:right w:val="none" w:sz="0" w:space="0" w:color="auto"/>
      </w:divBdr>
    </w:div>
    <w:div w:id="1948387692">
      <w:bodyDiv w:val="1"/>
      <w:marLeft w:val="0"/>
      <w:marRight w:val="0"/>
      <w:marTop w:val="0"/>
      <w:marBottom w:val="0"/>
      <w:divBdr>
        <w:top w:val="none" w:sz="0" w:space="0" w:color="auto"/>
        <w:left w:val="none" w:sz="0" w:space="0" w:color="auto"/>
        <w:bottom w:val="none" w:sz="0" w:space="0" w:color="auto"/>
        <w:right w:val="none" w:sz="0" w:space="0" w:color="auto"/>
      </w:divBdr>
    </w:div>
    <w:div w:id="1966959906">
      <w:bodyDiv w:val="1"/>
      <w:marLeft w:val="0"/>
      <w:marRight w:val="0"/>
      <w:marTop w:val="0"/>
      <w:marBottom w:val="0"/>
      <w:divBdr>
        <w:top w:val="none" w:sz="0" w:space="0" w:color="auto"/>
        <w:left w:val="none" w:sz="0" w:space="0" w:color="auto"/>
        <w:bottom w:val="none" w:sz="0" w:space="0" w:color="auto"/>
        <w:right w:val="none" w:sz="0" w:space="0" w:color="auto"/>
      </w:divBdr>
    </w:div>
    <w:div w:id="209435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su15161219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MD-05-2018-056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urnals.qurtuba.edu.pk/ojs/index.php/jms/article/view/647" TargetMode="External"/><Relationship Id="rId4" Type="http://schemas.openxmlformats.org/officeDocument/2006/relationships/settings" Target="settings.xml"/><Relationship Id="rId9" Type="http://schemas.openxmlformats.org/officeDocument/2006/relationships/hyperlink" Target="https://doi.org/10.17762/turcomat.v12i11.587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ظاه03</b:Tag>
    <b:SourceType>Book</b:SourceType>
    <b:Guid>{CD60E2BD-4DDC-4A79-A4E6-584C2329149B}</b:Guid>
    <b:Author>
      <b:Author>
        <b:NameList>
          <b:Person>
            <b:Last>جاسم</b:Last>
            <b:First>ظاهر</b:First>
          </b:Person>
        </b:NameList>
      </b:Author>
    </b:Author>
    <b:Title>إفريقيا ما وراء  الصحراء من الاستعمار  إلى الاستقلال دراسة تاريخية</b:Title>
    <b:Year>2003</b:Year>
    <b:City>القاهرة</b:City>
    <b:Publisher>المكتب المصري لتوزيع المطبوعات </b:Publisher>
    <b:RefOrder>23</b:RefOrder>
  </b:Source>
  <b:Source>
    <b:Tag>شوق02</b:Tag>
    <b:SourceType>Book</b:SourceType>
    <b:Guid>{AD9F86C0-5302-498F-931B-00F31ABE22E5}</b:Guid>
    <b:Author>
      <b:Author>
        <b:NameList>
          <b:Person>
            <b:Last>الجمل</b:Last>
            <b:First>شوقي</b:First>
          </b:Person>
        </b:NameList>
      </b:Author>
    </b:Author>
    <b:Title>تاريخ إفريقيا الحديث والمعاصر</b:Title>
    <b:Year>2002</b:Year>
    <b:City>الرياض</b:City>
    <b:Publisher>دار الزهراء للنشر والتوزيع</b:Publisher>
    <b:RefOrder>24</b:RefOrder>
  </b:Source>
  <b:Source>
    <b:Tag>يحي99</b:Tag>
    <b:SourceType>Book</b:SourceType>
    <b:Guid>{F397E03A-5386-4B2C-ABD8-07557E1B73A9}</b:Guid>
    <b:Author>
      <b:Author>
        <b:NameList>
          <b:Person>
            <b:Last>جلال</b:Last>
            <b:First>يحي</b:First>
          </b:Person>
        </b:NameList>
      </b:Author>
    </b:Author>
    <b:Title>تاريخ إفريقيا الحديث والمعاصر</b:Title>
    <b:Year>1999</b:Year>
    <b:City>الإسكندرية</b:City>
    <b:Publisher>المكتب الجامعي الحديث</b:Publisher>
    <b:RefOrder>25</b:RefOrder>
  </b:Source>
  <b:Source>
    <b:Tag>منص09</b:Tag>
    <b:SourceType>Book</b:SourceType>
    <b:Guid>{40828F9C-11F2-4D6B-9ADF-0E499E8B1AD9}</b:Guid>
    <b:Author>
      <b:Author>
        <b:NameList>
          <b:Person>
            <b:Last>بكاي</b:Last>
            <b:First>منصف</b:First>
          </b:Person>
        </b:NameList>
      </b:Author>
    </b:Author>
    <b:Title>الاحتلال البريطاني في إفريقيا تنزانيا، تنجنقا سابق نموذجا</b:Title>
    <b:Year>2009</b:Year>
    <b:City>الجزائر</b:City>
    <b:Publisher>دار السبيل للنشر والتوزيع</b:Publisher>
    <b:RefOrder>26</b:RefOrder>
  </b:Source>
  <b:Source>
    <b:Tag>أحمتط</b:Tag>
    <b:SourceType>Book</b:SourceType>
    <b:Guid>{7B729A29-3D27-437C-B337-95D424D119D6}</b:Guid>
    <b:Author>
      <b:Author>
        <b:NameList>
          <b:Person>
            <b:Last>فليجة</b:Last>
            <b:First>نجم</b:First>
            <b:Middle>الدين</b:Middle>
          </b:Person>
        </b:NameList>
      </b:Author>
    </b:Author>
    <b:Title>إفريقيا دراسة عامة وإقليمية</b:Title>
    <b:Year>د ت ط</b:Year>
    <b:City>الإسكندرية</b:City>
    <b:Publisher>مؤسسة شباب الجامعة</b:Publisher>
    <b:RefOrder>27</b:RefOrder>
  </b:Source>
  <b:Source>
    <b:Tag>Hen71</b:Tag>
    <b:SourceType>Book</b:SourceType>
    <b:Guid>{30078C02-FBA8-4093-B41E-E602E1C7DF80}</b:Guid>
    <b:Author>
      <b:Author>
        <b:NameList>
          <b:Person>
            <b:Last>Henri</b:Last>
            <b:First>Brunvshiwing</b:First>
          </b:Person>
        </b:NameList>
      </b:Author>
    </b:Author>
    <b:Title>le partage de l’Afrique noire</b:Title>
    <b:Year>1971</b:Year>
    <b:Publisher> Flammaroire</b:Publisher>
    <b:RefOrder>28</b:RefOrder>
  </b:Source>
  <b:Source>
    <b:Tag>عبد98</b:Tag>
    <b:SourceType>Book</b:SourceType>
    <b:Guid>{3A8B1E27-6A49-4204-8D18-61F719B387DE}</b:Guid>
    <b:Author>
      <b:Author>
        <b:NameList>
          <b:Person>
            <b:Last>إبراهيم</b:Last>
            <b:First>عبد</b:First>
            <b:Middle>الله، عبد الرزاق</b:Middle>
          </b:Person>
        </b:NameList>
      </b:Author>
    </b:Author>
    <b:Title>المسلمون والاستعمار الأوربي لإفريقيا</b:Title>
    <b:Year>1998</b:Year>
    <b:City>الكويت</b:City>
    <b:Publisher> المجلس الوطني للثقافة والآداب</b:Publisher>
    <b:RefOrder>29</b:RefOrder>
  </b:Source>
  <b:Source>
    <b:Tag>sal89</b:Tag>
    <b:SourceType>Book</b:SourceType>
    <b:Guid>{FC3CA96D-61C5-4D4B-9F06-06BFF0506126}</b:Guid>
    <b:Author>
      <b:Author>
        <b:NameList>
          <b:Person>
            <b:Last>charles</b:Last>
            <b:First>salmon</b:First>
          </b:Person>
        </b:NameList>
      </b:Author>
    </b:Author>
    <b:Title> l’occupation des territoires sans maitre</b:Title>
    <b:Year>1889</b:Year>
    <b:City> Paris</b:City>
    <b:Publisher>A.Giard libraire</b:Publisher>
    <b:RefOrder>30</b:RefOrder>
  </b:Source>
  <b:Source>
    <b:Tag>فرغ08</b:Tag>
    <b:SourceType>Book</b:SourceType>
    <b:Guid>{4BFAF89F-6D2E-469F-95F6-44A2958219A9}</b:Guid>
    <b:Author>
      <b:Author>
        <b:NameList>
          <b:Person>
            <b:Last>هريدي</b:Last>
            <b:First>فرغلي،</b:First>
            <b:Middle>علي تسن</b:Middle>
          </b:Person>
        </b:NameList>
      </b:Author>
    </b:Author>
    <b:Title>تاريخ إفريقيا الحديث والمعاصر الكوشوفات، الاستعمار، الاستقلال</b:Title>
    <b:Year>2008</b:Year>
    <b:City>الإسكندرية</b:City>
    <b:Publisher>العلم والإيمان للنشر والتوزيع</b:Publisher>
    <b:RefOrder>31</b:RefOrder>
  </b:Source>
  <b:Source>
    <b:Tag>محم09</b:Tag>
    <b:SourceType>Book</b:SourceType>
    <b:Guid>{F881A4D1-FD6E-4E6B-B6C1-961B505DEA58}</b:Guid>
    <b:Author>
      <b:Author>
        <b:NameList>
          <b:Person>
            <b:Last>محمد</b:Last>
            <b:First>السيد،</b:First>
          </b:Person>
        </b:NameList>
      </b:Author>
    </b:Author>
    <b:Title>إفريقيا والأطماع الغربية</b:Title>
    <b:Year>2009</b:Year>
    <b:City>الإسكندرية</b:City>
    <b:Publisher>مؤسسة شباب الجامعة</b:Publisher>
    <b:RefOrder>32</b:RefOrder>
  </b:Source>
  <b:Source>
    <b:Tag>محم06</b:Tag>
    <b:SourceType>Book</b:SourceType>
    <b:Guid>{47EFCE5F-4C9C-4960-9C04-35F5A4073FF4}</b:Guid>
    <b:Author>
      <b:Author>
        <b:NameList>
          <b:Person>
            <b:Last>القوزي</b:Last>
            <b:First>محمد</b:First>
            <b:Middle>علي،</b:Middle>
          </b:Person>
        </b:NameList>
      </b:Author>
    </b:Author>
    <b:Title> تاريخ إفريقيا الحديث والمعاصر</b:Title>
    <b:Year>2006</b:Year>
    <b:City>بيروت</b:City>
    <b:Publisher>دار النهضة العربية</b:Publisher>
    <b:RefOrder>33</b:RefOrder>
  </b:Source>
  <b:Source>
    <b:Tag>Eng85</b:Tag>
    <b:SourceType>Report</b:SourceType>
    <b:Guid>{8723E944-C8AA-4299-82C9-11EA6E2FAD37}</b:Guid>
    <b:Author>
      <b:Author>
        <b:NameList>
          <b:Person>
            <b:Last>Engelhard</b:Last>
            <b:First>édouard</b:First>
          </b:Person>
        </b:NameList>
      </b:Author>
    </b:Author>
    <b:Title>Rapport adressé au ministre des affaires étrangères, par M. ed. Engelhard ministre plénipotentiaire délégué à Berlin pour la conférence africaine</b:Title>
    <b:Year>1885</b:Year>
    <b:Publisher> imprimerie national</b:Publisher>
    <b:RefOrder>34</b:RefOrder>
  </b:Source>
  <b:Source>
    <b:Tag>les84</b:Tag>
    <b:SourceType>Report</b:SourceType>
    <b:Guid>{6531C306-660E-4841-ACAF-E16A1B3CB1C7}</b:Guid>
    <b:Title>les droits du Portugal au Congo</b:Title>
    <b:Year>1884</b:Year>
    <b:Publisher>Lisbonne</b:Publisher>
    <b:RefOrder>35</b:RefOrder>
  </b:Source>
  <b:Source>
    <b:Tag>Chl86</b:Tag>
    <b:SourceType>Book</b:SourceType>
    <b:Guid>{F6AE3759-A1EA-4090-B948-DB78EB2BDBF3}</b:Guid>
    <b:Title>Les possessions Françaises de l’Afrique occidentale</b:Title>
    <b:Year>1886</b:Year>
    <b:Publisher> Librairie militaire de baudoinnet ce imprimeurs</b:Publisher>
    <b:City> Paris</b:City>
    <b:Author>
      <b:Author>
        <b:NameList>
          <b:Person>
            <b:Last>Ch</b:Last>
            <b:First>le</b:First>
            <b:Middle>brun- Re Naud</b:Middle>
          </b:Person>
        </b:NameList>
      </b:Author>
    </b:Author>
    <b:RefOrder>36</b:RefOrder>
  </b:Source>
  <b:Source>
    <b:Tag>Hen85</b:Tag>
    <b:SourceType>Book</b:SourceType>
    <b:Guid>{6244B233-44A2-4156-91F1-524834E63B7A}</b:Guid>
    <b:Author>
      <b:Author>
        <b:NameList>
          <b:Person>
            <b:Last>Henry</b:Last>
            <b:First>M.</b:First>
            <b:Middle>stanly</b:Middle>
          </b:Person>
        </b:NameList>
      </b:Author>
    </b:Author>
    <b:Title>cinq année au Congo 1879-1884 (voyage exploration, fondation de l’état libre du Congo</b:Title>
    <b:Year>1885</b:Year>
    <b:City> Paris</b:City>
    <b:Publisher> M. Drey fous</b:Publisher>
    <b:RefOrder>37</b:RefOrder>
  </b:Source>
  <b:Source>
    <b:Tag>Rob56</b:Tag>
    <b:SourceType>Book</b:SourceType>
    <b:Guid>{FB096471-DA45-4C7A-B661-020E132F173C}</b:Guid>
    <b:Author>
      <b:Author>
        <b:NameList>
          <b:Person>
            <b:Last>Robert et Marienne</b:Last>
            <b:First>Cornevin</b:First>
          </b:Person>
        </b:NameList>
      </b:Author>
    </b:Author>
    <b:Title>histoire de l’Afrique des origines à nos jours</b:Title>
    <b:Year>1956</b:Year>
    <b:City>Paris</b:City>
    <b:Publisher>Payot</b:Publisher>
    <b:RefOrder>38</b:RefOrder>
  </b:Source>
  <b:Source>
    <b:Tag>جاك71</b:Tag>
    <b:SourceType>Book</b:SourceType>
    <b:Guid>{82C36987-6E75-4805-9B9A-20E4EFFCA27C}</b:Guid>
    <b:Author>
      <b:Author>
        <b:NameList>
          <b:Person>
            <b:Last>ووديس</b:Last>
            <b:First>جاك،</b:First>
          </b:Person>
        </b:NameList>
      </b:Author>
    </b:Author>
    <b:Title>جذور الثورة الإفريقية</b:Title>
    <b:Year>1971</b:Year>
    <b:City> القاهرة،</b:City>
    <b:Publisher>الهيئة المصرية للتأليف والنشر</b:Publisher>
    <b:RefOrder>39</b:RefOrder>
  </b:Source>
  <b:Source>
    <b:Tag>Fra85</b:Tag>
    <b:SourceType>Report</b:SourceType>
    <b:Guid>{8EAC6D16-7668-4336-B86C-9931BBBB53BF}</b:Guid>
    <b:Title>Affaires du Congo et l’Afrique occidentale,</b:Title>
    <b:Year>1885</b:Year>
    <b:City>Paris</b:City>
    <b:Publisher>Emp. National</b:Publisher>
    <b:Author>
      <b:Author>
        <b:NameList>
          <b:Person>
            <b:Last>étrangères</b:Last>
            <b:First>France</b:First>
            <b:Middle>ministre des affaires</b:Middle>
          </b:Person>
        </b:NameList>
      </b:Author>
    </b:Author>
    <b:RefOrder>40</b:RefOrder>
  </b:Source>
  <b:Source>
    <b:Tag>Jea851</b:Tag>
    <b:SourceType>ConferenceProceedings</b:SourceType>
    <b:Guid>{893133EB-0010-42EE-B22A-88B2ACD18388}</b:Guid>
    <b:Author>
      <b:Author>
        <b:NameList>
          <b:Person>
            <b:Last>Jean</b:Last>
            <b:First>claud</b:First>
            <b:Middle>allian</b:Middle>
          </b:Person>
        </b:NameList>
      </b:Author>
    </b:Author>
    <b:Title>la conférence de Berlin sur l’Afrique 1884-1885 </b:Title>
    <b:Year> 13-16 mars 1985</b:Year>
    <b:ConferenceName> l’Afrique noire depuis la conférence de Berlin</b:ConferenceName>
    <b:City> Paris</b:City>
    <b:Publisher>centre des hautes études sur l’Afrique et l’Asie modernes</b:Publisher>
    <b:RefOrder>41</b:RefOrder>
  </b:Source>
  <b:Source>
    <b:Tag>AJW89</b:Tag>
    <b:SourceType>Book</b:SourceType>
    <b:Guid>{46096808-A74B-43F0-96DD-B10F162A1DBB}</b:Guid>
    <b:Author>
      <b:Author>
        <b:NameList>
          <b:Person>
            <b:Last>Wautbs</b:Last>
            <b:First>A.J.</b:First>
          </b:Person>
        </b:NameList>
      </b:Author>
    </b:Author>
    <b:Title>l’état indépendante du Congo, historique, géographie physique, ethnographie, situation économique, organisation politique</b:Title>
    <b:Year>1889</b:Year>
    <b:City> Bruxelles</b:City>
    <b:Publisher>librairie falk fils,</b:Publisher>
    <b:RefOrder>42</b:RefOrder>
  </b:Source>
  <b:Source>
    <b:Tag>Rob77</b:Tag>
    <b:SourceType>Book</b:SourceType>
    <b:Guid>{46F60417-8BBB-4A97-924F-8C6B74CD3A04}</b:Guid>
    <b:Author>
      <b:Author>
        <b:NameList>
          <b:Person>
            <b:Last>Robert</b:Last>
            <b:First>W,</b:First>
            <b:Middle>Julay</b:Middle>
          </b:Person>
        </b:NameList>
      </b:Author>
    </b:Author>
    <b:Title> histoire des peuples d’Afrique</b:Title>
    <b:Year>1977</b:Year>
    <b:Publisher>gaignault</b:Publisher>
    <b:RefOrder>43</b:RefOrder>
  </b:Source>
  <b:Source>
    <b:Tag>Rob70</b:Tag>
    <b:SourceType>Book</b:SourceType>
    <b:Guid>{FB8BD208-450C-4486-BC4B-6652D7271A41}</b:Guid>
    <b:Author>
      <b:Author>
        <b:NameList>
          <b:Person>
            <b:Last>Robert</b:Last>
            <b:First>Cornevin</b:First>
          </b:Person>
        </b:NameList>
      </b:Author>
    </b:Author>
    <b:Title>histoire du congo, Léopoldville Kinshasa, les origines préhistoriques à la république démocratique du Congo</b:Title>
    <b:Year>1970</b:Year>
    <b:City>Paris</b:City>
    <b:Publisher> Berger-Levrault</b:Publisher>
    <b:RefOrder>44</b:RefOrder>
  </b:Source>
  <b:Source>
    <b:Tag>Ale88</b:Tag>
    <b:SourceType>Book</b:SourceType>
    <b:Guid>{5BE00ABF-E14F-419D-A3E6-2857470A8CA3}</b:Guid>
    <b:Author>
      <b:Author>
        <b:NameList>
          <b:Person>
            <b:Last>Alexis-Marie</b:Last>
            <b:First>Gochet</b:First>
          </b:Person>
        </b:NameList>
      </b:Author>
    </b:Author>
    <b:Title>Le Congo belge illustré ou l’état indépendant du congo l’Afrique centrale sous la souveraineté de S.M. léopoled 2 rois des belges</b:Title>
    <b:Year>1888</b:Year>
    <b:Publisher> liege</b:Publisher>
    <b:RefOrder>45</b:RefOrder>
  </b:Source>
  <b:Source xmlns:b="http://schemas.openxmlformats.org/officeDocument/2006/bibliography">
    <b:Tag>عبد03</b:Tag>
    <b:SourceType>ArticleInAPeriodical</b:SourceType>
    <b:Guid>{D97106FD-C9BB-4435-8727-CF885A17B2EB}</b:Guid>
    <b:Author>
      <b:Author>
        <b:NameList>
          <b:Person>
            <b:Last>الرزاق</b:Last>
            <b:First>إبراهيم</b:First>
            <b:Middle>عبد الله عبد</b:Middle>
          </b:Person>
        </b:NameList>
      </b:Author>
    </b:Author>
    <b:Title>15 نوفمبر.. وبداية التقسيم</b:Title>
    <b:PeriodicalTitle>قضايا وأراء</b:PeriodicalTitle>
    <b:Year>2003</b:Year>
    <b:Month>نوفمبر</b:Month>
    <b:RefOrder>46</b:RefOrder>
  </b:Source>
  <b:Source>
    <b:Tag>Jea85</b:Tag>
    <b:SourceType>ConferenceProceedings</b:SourceType>
    <b:Guid>{B6927267-A66B-4CFD-ABEB-B6065D2A01CD}</b:Guid>
    <b:Title> la conférence de Berlin sur l’Afrique 1884-1885</b:Title>
    <b:Year>13-16 mars 1985,</b:Year>
    <b:Publisher> centre des hautes études sur l’Afrique et l’Asie moderne</b:Publisher>
    <b:City> Paris</b:City>
    <b:Author>
      <b:Author>
        <b:NameList>
          <b:Person>
            <b:Last>Jean</b:Last>
            <b:First>claud</b:First>
            <b:Middle>allian</b:Middle>
          </b:Person>
        </b:NameList>
      </b:Author>
    </b:Author>
    <b:ConferenceName> l’Afrique noire depuis la conférence de Berlin</b:ConferenceName>
    <b:RefOrder>47</b:RefOrder>
  </b:Source>
  <b:Source>
    <b:Tag>زيو06</b:Tag>
    <b:SourceType>Book</b:SourceType>
    <b:Guid>{A3252276-4ED3-4F2D-B4A1-1ADBA15C0F69}</b:Guid>
    <b:Author>
      <b:Author>
        <b:NameList>
          <b:Person>
            <b:Last>زيود</b:Last>
          </b:Person>
        </b:NameList>
      </b:Author>
    </b:Author>
    <b:Title>الشباب و القيم في العالم المتغير</b:Title>
    <b:Year>2006</b:Year>
    <b:City>الأردن</b:City>
    <b:Publisher>دار الشروق</b:Publisher>
    <b:LCID>ar-DZ</b:LCID>
    <b:RefOrder>48</b:RefOrder>
  </b:Source>
  <b:Source>
    <b:Tag>عيس09</b:Tag>
    <b:SourceType>ConferenceProceedings</b:SourceType>
    <b:Guid>{014C5E76-B71A-424B-AD6C-3417F2F90FD4}</b:Guid>
    <b:LCID>ar-DZ</b:LCID>
    <b:Title>من النشاط التربوي و الترفيهي إلى الأداء الرياضي الرفيع المستوى</b:Title>
    <b:Year>2009</b:Year>
    <b:City> تيبازة</b:City>
    <b:Pages>119</b:Pages>
    <b:ConferenceName>الملتقى الدولي الثالث</b:ConferenceName>
    <b:Author>
      <b:Author>
        <b:NameList>
          <b:Person>
            <b:Last>عيسى</b:Last>
            <b:First> بن صديق</b:First>
          </b:Person>
        </b:NameList>
      </b:Author>
    </b:Author>
    <b:RefOrder>49</b:RefOrder>
  </b:Source>
  <b:Source>
    <b:Tag>جان97</b:Tag>
    <b:SourceType>Book</b:SourceType>
    <b:Guid>{BD549D9F-52EA-4EAF-80BD-CB120858EEDB}</b:Guid>
    <b:Title>الإجهاد أسبابه علاجه</b:Title>
    <b:Year>1997</b:Year>
    <b:City>بيروت، لبنان</b:City>
    <b:Publisher>منشورات عويدان</b:Publisher>
    <b:LCID>ar-DZ</b:LCID>
    <b:Author>
      <b:Author>
        <b:Corporate>جان ببنجامين ستورا</b:Corporate>
      </b:Author>
      <b:Translator>
        <b:NameList>
          <b:Person>
            <b:Last>هاشم</b:Last>
            <b:First>أنطوان</b:First>
          </b:Person>
        </b:NameList>
      </b:Translator>
    </b:Author>
    <b:RefOrder>50</b:RefOrder>
  </b:Source>
  <b:Source>
    <b:Tag>فؤا941</b:Tag>
    <b:SourceType>Book</b:SourceType>
    <b:Guid>{BCAD00BC-99CD-4B83-BF22-3DE01EA8D6BD}</b:Guid>
    <b:Title>الأسس النفسية للنمو من الطفولة إلى الشيخوخة</b:Title>
    <b:Year>1994</b:Year>
    <b:City>القاهرة</b:City>
    <b:Publisher>دار الفكر العربي</b:Publisher>
    <b:Edition>1</b:Edition>
    <b:Author>
      <b:Author>
        <b:NameList>
          <b:Person>
            <b:Last>فؤاد </b:Last>
            <b:Middle>السيد</b:Middle>
            <b:First> البهي</b:First>
          </b:Person>
        </b:NameList>
      </b:Author>
    </b:Author>
    <b:RefOrder>51</b:RefOrder>
  </b:Source>
  <b:Source>
    <b:Tag>هدى922</b:Tag>
    <b:SourceType>Book</b:SourceType>
    <b:Guid>{314AF74D-A454-4862-B992-5C39E4EFFCE0}</b:Guid>
    <b:Title> سيكولوجية المراهقة</b:Title>
    <b:Year>1992</b:Year>
    <b:City>القاهرة</b:City>
    <b:Publisher>دار المعارف</b:Publisher>
    <b:Author>
      <b:Author>
        <b:NameList>
          <b:Person>
            <b:Last>هدى </b:Last>
            <b:Middle> قناوي</b:Middle>
            <b:First>محمد</b:First>
          </b:Person>
        </b:NameList>
      </b:Author>
    </b:Author>
    <b:RefOrder>52</b:RefOrder>
  </b:Source>
  <b:Source>
    <b:Tag>أبو10</b:Tag>
    <b:SourceType>Misc</b:SourceType>
    <b:Guid>{6EEC7A49-658F-4113-98F3-C35155A9EA4F}</b:Guid>
    <b:Title>الضغوط النفسية واستراتيجيات مواجهتها وعلاقتها بالتحصيل الدراس ي لدى أبناء الشهداء في محافظة غزة, رسالة ماجستير</b:Title>
    <b:Year>2010</b:Year>
    <b:CountryRegion>فلسطين</b:CountryRegion>
    <b:Publisher>كلية التربية</b:Publisher>
    <b:Author>
      <b:Author>
        <b:NameList>
          <b:Person>
            <b:Last>أبو حبيب</b:Last>
            <b:First>نبيلة احمد </b:First>
          </b:Person>
        </b:NameList>
      </b:Author>
    </b:Author>
    <b:RefOrder>53</b:RefOrder>
  </b:Source>
  <b:Source>
    <b:Tag>بوش</b:Tag>
    <b:SourceType>Misc</b:SourceType>
    <b:Guid>{94D196CF-EDF6-4618-A921-0C552691286B}</b:Guid>
    <b:PublicationTitle>انعكاس الأنشطة اللاصفية في تفعيل عمليتي التعاون والتنافس في حصة التربية البدنية والرياضية، مذكرة ماستر ،</b:PublicationTitle>
    <b:CountryRegion>الجزائر</b:CountryRegion>
    <b:Publisher>جامعة المسيلة</b:Publisher>
    <b:Author>
      <b:Author>
        <b:NameList>
          <b:Person>
            <b:Last>بوشنافة</b:Last>
            <b:First>سعيد</b:First>
          </b:Person>
        </b:NameList>
      </b:Author>
    </b:Author>
    <b:Year>2012</b:Year>
    <b:RefOrder>54</b:RefOrder>
  </b:Source>
  <b:Source>
    <b:Tag>بول10</b:Tag>
    <b:SourceType>Misc</b:SourceType>
    <b:Guid>{2576E6A4-A5E4-42E7-B4B4-7FA62D49497A}</b:Guid>
    <b:Title>دور النشاطات الرياضية التربوية في تخفيض القلق والضغط النفسي لدى تلاميذ البكالوريا "  مذكرة ماستر ،</b:Title>
    <b:Year>2013</b:Year>
    <b:CountryRegion>الجزائر</b:CountryRegion>
    <b:Publisher>جامعة باتنة</b:Publisher>
    <b:Author>
      <b:Author>
        <b:NameList>
          <b:Person>
            <b:Last>بولحبيب </b:Last>
            <b:First>مبروك</b:First>
          </b:Person>
        </b:NameList>
      </b:Author>
    </b:Author>
    <b:RefOrder>55</b:RefOrder>
  </b:Source>
  <b:Source>
    <b:Tag>أيم21</b:Tag>
    <b:SourceType>JournalArticle</b:SourceType>
    <b:Guid>{2BE5DC45-83F8-451F-BA98-CBB616FDAE7A}</b:Guid>
    <b:Title>الضغوط النفسية لدي طلاب التعليم الثانوي العام والفني وعلاقاتها بالمناخ المدرسي</b:Title>
    <b:Year>2021</b:Year>
    <b:JournalName>المجلة العربية للتربية النوعية</b:JournalName>
    <b:Volume>17</b:Volume>
    <b:Issue>5</b:Issue>
    <b:Author>
      <b:Author>
        <b:NameList>
          <b:Person>
            <b:Last> جمعة</b:Last>
            <b:First>أيمن صادق</b:First>
          </b:Person>
        </b:NameList>
      </b:Author>
    </b:Author>
    <b:RefOrder>56</b:RefOrder>
  </b:Source>
  <b:Source>
    <b:Tag>بنن09</b:Tag>
    <b:SourceType>Misc</b:SourceType>
    <b:Guid>{49A0AA7E-2827-4C58-B3A1-14204CC2CDBA}</b:Guid>
    <b:Title>.الضغوط النفسية المرتبطة بالمنافسة الرياضية للناشئين (14-18)سنة من حيث متغيرات الخبرة التخصص وطبيعة المنافسة .رسالة ماجيستر</b:Title>
    <b:Year>2009</b:Year>
    <b:CountryRegion>جامعة مستغانم</b:CountryRegion>
    <b:Author>
      <b:Author>
        <b:NameList>
          <b:Person>
            <b:Last>بن نعجة </b:Last>
            <b:First>محمد </b:First>
          </b:Person>
        </b:NameList>
      </b:Author>
    </b:Author>
    <b:RefOrder>57</b:RefOrder>
  </b:Source>
  <b:Source>
    <b:Tag>الس78</b:Tag>
    <b:SourceType>Book</b:SourceType>
    <b:Guid>{1E824BEE-30D0-4AB5-80B3-BC24E832D240}</b:Guid>
    <b:Title>علم النفس الإحصائي و قياس العقل البشري</b:Title>
    <b:Year>1978</b:Year>
    <b:City>القاهرة</b:City>
    <b:Publisher>دار الفكر العربي</b:Publisher>
    <b:LCID>ar-DZ</b:LCID>
    <b:Author>
      <b:Author>
        <b:NameList>
          <b:Person>
            <b:Last> السيد</b:Last>
            <b:First>فؤاد البهي</b:First>
          </b:Person>
        </b:NameList>
      </b:Author>
    </b:Author>
    <b:RefOrder>58</b:RefOrder>
  </b:Source>
  <b:Source>
    <b:Tag>سهي22</b:Tag>
    <b:SourceType>JournalArticle</b:SourceType>
    <b:Guid>{91DABBE2-73CF-4925-BD30-0377B0C7AA75}</b:Guid>
    <b:Title>"العملية التعليمية في عصر الرقمنة والتعليم الإلكتروني"</b:Title>
    <b:Year>2022</b:Year>
    <b:LCID>ar-DZ</b:LCID>
    <b:Author>
      <b:Author>
        <b:NameList>
          <b:Person>
            <b:Last>بليردوح</b:Last>
            <b:First>سهير</b:First>
            <b:Middle>ساسي، ثليثة</b:Middle>
          </b:Person>
        </b:NameList>
      </b:Author>
    </b:Author>
    <b:JournalName>مجلة التعليمية.  المجلد12. العدد01.</b:JournalName>
    <b:Pages>523-533</b:Pages>
    <b:RefOrder>59</b:RefOrder>
  </b:Source>
  <b:Source>
    <b:Tag>سام21</b:Tag>
    <b:SourceType>InternetSite</b:SourceType>
    <b:Guid>{6D302515-D0F7-473B-8B2D-700FCEA382EC}</b:Guid>
    <b:Title>(2021)."التوجه نحو رقمنة التعليم"</b:Title>
    <b:Year>2021</b:Year>
    <b:InternetSiteTitle>ساسة بوست</b:InternetSiteTitle>
    <b:Month>04</b:Month>
    <b:Day>13</b:Day>
    <b:URL>https://www.sasapost.com/</b:URL>
    <b:LCID>ar-DZ</b:LCID>
    <b:Author>
      <b:Author>
        <b:NameList>
          <b:Person>
            <b:Last>الهادي</b:Last>
            <b:First>سامح</b:First>
            <b:Middle>رمضان عبد</b:Middle>
          </b:Person>
        </b:NameList>
      </b:Author>
    </b:Author>
    <b:RefOrder>60</b:RefOrder>
  </b:Source>
  <b:Source>
    <b:Tag>Joh06</b:Tag>
    <b:SourceType>Book</b:SourceType>
    <b:Guid>{8723166D-04AE-4228-8894-DDBDBEDD4167}</b:Guid>
    <b:Title> e-Learning : Concepts&amp;Practice</b:Title>
    <b:Year> 2006</b:Year>
    <b:City>London.</b:City>
    <b:Publisher>Sage Publication</b:Publisher>
    <b:LCID>en-US</b:LCID>
    <b:Author>
      <b:Author>
        <b:NameList>
          <b:Person>
            <b:Last>Holmes</b:Last>
            <b:First>John</b:First>
            <b:Middle>Garder &amp; Bryn</b:Middle>
          </b:Person>
        </b:NameList>
      </b:Author>
    </b:Author>
    <b:RefOrder>61</b:RefOrder>
  </b:Source>
  <b:Source>
    <b:Tag>صبر20</b:Tag>
    <b:SourceType>JournalArticle</b:SourceType>
    <b:Guid>{592969FD-14BC-4FBA-B4C1-C1B3BEAAB9C4}</b:Guid>
    <b:LCID>ar-DZ</b:LCID>
    <b:Author>
      <b:Author>
        <b:NameList>
          <b:Person>
            <b:Last>رحالي</b:Last>
            <b:First>صبرينة</b:First>
            <b:Middle>كدام، سيف الدين</b:Middle>
          </b:Person>
        </b:NameList>
      </b:Author>
    </b:Author>
    <b:Title> "أثر استخدام الرقمنة في الرفع من درجة التحصيل العلمي للطالب الجامعي".</b:Title>
    <b:JournalName>المجلة الجزائرية للعلوم القانونية، السياسية والاقتصادية. المجلد 57. عدد خاص</b:JournalName>
    <b:Year>2020</b:Year>
    <b:Pages>25-38</b:Pages>
    <b:RefOrder>62</b:RefOrder>
  </b:Source>
  <b:Source>
    <b:Tag>محم05</b:Tag>
    <b:SourceType>Book</b:SourceType>
    <b:Guid>{3152900A-4014-4B57-A0DA-773B9541F10B}</b:Guid>
    <b:Title>التعليم الالكتروني عبر شبكة الانترنت</b:Title>
    <b:Year> 2005</b:Year>
    <b:LCID>ar-DZ</b:LCID>
    <b:Author>
      <b:Author>
        <b:NameList>
          <b:Person>
            <b:Last>محمد،محمد الهادي</b:Last>
            <b:First>الهادي</b:First>
          </b:Person>
        </b:NameList>
      </b:Author>
    </b:Author>
    <b:City>القاهرة</b:City>
    <b:Publisher>الدر المصرية اللبنانية</b:Publisher>
    <b:RefOrder>63</b:RefOrder>
  </b:Source>
  <b:Source>
    <b:Tag>نصر19</b:Tag>
    <b:SourceType>JournalArticle</b:SourceType>
    <b:Guid>{2BA3CC1C-67CC-47B4-8718-B334C72A6239}</b:Guid>
    <b:Title> " التعليم الالكتروني ومستقبل الإصلاحات بالجامعة الجزائرية"</b:Title>
    <b:Year>2019</b:Year>
    <b:LCID>ar-DZ</b:LCID>
    <b:Author>
      <b:Author>
        <b:NameList>
          <b:Person>
            <b:Last>غراف</b:Last>
            <b:First>نصر</b:First>
            <b:Middle>الدين</b:Middle>
          </b:Person>
        </b:NameList>
      </b:Author>
    </b:Author>
    <b:JournalName>مجRIST. .ع2.</b:JournalName>
    <b:Pages>59-81</b:Pages>
    <b:RefOrder>64</b:RefOrder>
  </b:Source>
  <b:Source>
    <b:Tag>فاط21</b:Tag>
    <b:SourceType>ConferenceProceedings</b:SourceType>
    <b:Guid>{DFF5998E-18A6-4008-B02F-9C90EB5356C0}</b:Guid>
    <b:Title>التعليم الالكتروني آلية لضمان الجودة في التعليم العالي</b:Title>
    <b:Year>2021</b:Year>
    <b:LCID>ar-DZ</b:LCID>
    <b:Author>
      <b:Author>
        <b:NameList>
          <b:Person>
            <b:Last>فاطمة الزهراء ربحي تبوب</b:Last>
            <b:First>فاطمة</b:First>
            <b:Middle>الزهراء ربحي</b:Middle>
          </b:Person>
        </b:NameList>
      </b:Author>
    </b:Author>
    <b:Pages>15-30</b:Pages>
    <b:ConferenceName>الرقمنة ضمانة لجودة التعليم العالي والبحث العلمي وتحقيق التنمية المستدامة</b:ConferenceName>
    <b:City>الجزائر</b:City>
    <b:Publisher>كنوز الحكمة للنشر والتوزيع</b:Publisher>
    <b:RefOrder>65</b:RefOrder>
  </b:Source>
  <b:Source>
    <b:Tag>نور20</b:Tag>
    <b:SourceType>JournalArticle</b:SourceType>
    <b:Guid>{F71682D3-9AAA-42AD-ADE2-D3C9D2EA69F9}</b:Guid>
    <b:LCID>ar-DZ</b:LCID>
    <b:Author>
      <b:Author>
        <b:NameList>
          <b:Person>
            <b:Last>كنزة حامدي</b:Last>
            <b:First>نور</b:First>
            <b:Middle>الدين مبني، كنزة</b:Middle>
          </b:Person>
        </b:NameList>
      </b:Author>
    </b:Author>
    <b:Title>" التعليم الرقمي كآلية لتجويد مخرجات العملية التعليمية</b:Title>
    <b:JournalName>مجلة وحدة البحث في تنمية الموارد البشرية. المجلد 15. العدد03.</b:JournalName>
    <b:Year>2020</b:Year>
    <b:Pages>248-267</b:Pages>
    <b:RefOrder>66</b:RefOrder>
  </b:Source>
  <b:Source>
    <b:Tag>Eur211</b:Tag>
    <b:SourceType>DocumentFromInternetSite</b:SourceType>
    <b:Guid>{743664BE-BE82-4E73-B7B5-52B115A2AAE9}</b:Guid>
    <b:LCID>fr-FR</b:LCID>
    <b:Author>
      <b:Author>
        <b:NameList>
          <b:Person>
            <b:Last>-European Training Foundation</b:Last>
            <b:First>2021</b:First>
          </b:Person>
        </b:NameList>
      </b:Author>
    </b:Author>
    <b:Title>ALGERIA EDUCATION, TRAINING AND EMPLOYMENT DEVELOPMENTS 2021</b:Title>
    <b:Year>2021</b:Year>
    <b:URL>https://www.etf.europa.eu.</b:URL>
    <b:RefOrder>67</b:RefOrder>
  </b:Source>
  <b:Source>
    <b:Tag>حفي22</b:Tag>
    <b:SourceType>JournalArticle</b:SourceType>
    <b:Guid>{3643B52F-5DA8-478A-8A9C-082026EB144D}</b:Guid>
    <b:LCID>ar-DZ</b:LCID>
    <b:Author>
      <b:Author>
        <b:NameList>
          <b:Person>
            <b:Last>حفيظة طالب</b:Last>
            <b:First>حفيظة</b:First>
            <b:Middle>طالب،</b:Middle>
          </b:Person>
        </b:NameList>
      </b:Author>
    </b:Author>
    <b:Title>"واقع التعليم عن بعد في الجامعة الجزائرية في ظل جائحة كورونا بين تحدي وحتمية التحول الرقمي".</b:Title>
    <b:JournalName>مجلة العدوي للسانيات العرفنية وتعليمية اللغات. المجلد02.العدد01.</b:JournalName>
    <b:Year>2022</b:Year>
    <b:Pages>157-166</b:Pages>
    <b:RefOrder>68</b:RefOrder>
  </b:Source>
  <b:Source>
    <b:Tag>سيز90</b:Tag>
    <b:SourceType>Book</b:SourceType>
    <b:Guid>{05E7A2D8-1CDE-4200-A13A-440DADDCF338}</b:Guid>
    <b:LCID>ar-IQ</b:LCID>
    <b:Title>القارئ والنص من السيموطيقا الى الهيرمنيوطيقا</b:Title>
    <b:Year>1990</b:Year>
    <b:Publisher>عالم الفكر</b:Publisher>
    <b:Author>
      <b:Author>
        <b:NameList>
          <b:Person>
            <b:Last>سيزا</b:Last>
            <b:First>قاسم</b:First>
          </b:Person>
        </b:NameList>
      </b:Author>
    </b:Author>
    <b:City>الكويت</b:City>
    <b:Pages>279</b:Pages>
    <b:RefOrder>69</b:RefOrder>
  </b:Source>
  <b:Source>
    <b:Tag>الخدت</b:Tag>
    <b:SourceType>Book</b:SourceType>
    <b:Guid>{F877C691-1E96-49FB-88DF-A11737FFF6F9}</b:Guid>
    <b:LCID>ar-IQ</b:LCID>
    <b:Title>كتاب العين</b:Title>
    <b:Year>د.ت</b:Year>
    <b:Publisher>دار ومكتبة الهلال</b:Publisher>
    <b:Author>
      <b:Author>
        <b:NameList>
          <b:Person>
            <b:Last>الخليل </b:Last>
            <b:First>بن اخمد الفراهيدي</b:First>
          </b:Person>
        </b:NameList>
      </b:Author>
    </b:Author>
    <b:Pages>5/190</b:Pages>
    <b:RefOrder>70</b:RefOrder>
  </b:Source>
  <b:Source>
    <b:Tag>احم79</b:Tag>
    <b:SourceType>Book</b:SourceType>
    <b:Guid>{542B4F45-3E92-48CD-AC2C-888FB9904E04}</b:Guid>
    <b:LCID>ar-IQ</b:LCID>
    <b:Title>معجم مقاييس اللغة</b:Title>
    <b:Year>1979</b:Year>
    <b:Publisher>دار الفكر العربي</b:Publisher>
    <b:Author>
      <b:Author>
        <b:NameList>
          <b:Person>
            <b:Last>احمد</b:Last>
            <b:First>بن فارس </b:First>
          </b:Person>
        </b:NameList>
      </b:Author>
    </b:Author>
    <b:NumberVolumes>476</b:NumberVolumes>
    <b:RefOrder>71</b:RefOrder>
  </b:Source>
  <b:Source>
    <b:Tag>الر01</b:Tag>
    <b:SourceType>Book</b:SourceType>
    <b:Guid>{0E10AC05-27A5-455E-9E7B-3811661BC998}</b:Guid>
    <b:LCID>ar-IQ</b:LCID>
    <b:Title>المفردات في غريب القران</b:Title>
    <b:Year>2001</b:Year>
    <b:Publisher>دار العرفة</b:Publisher>
    <b:Author>
      <b:Author>
        <b:NameList>
          <b:Person>
            <b:Last>الراغب </b:Last>
            <b:First>الاصفهاني</b:First>
          </b:Person>
        </b:NameList>
      </b:Author>
    </b:Author>
    <b:Volume>3</b:Volume>
    <b:NumberVolumes>225</b:NumberVolumes>
    <b:RefOrder>72</b:RefOrder>
  </b:Source>
  <b:Source>
    <b:Tag>ابندت</b:Tag>
    <b:SourceType>Book</b:SourceType>
    <b:Guid>{73461779-C9A1-445C-8B48-A4EE1D18A069}</b:Guid>
    <b:LCID>ar-IQ</b:LCID>
    <b:Title>لسان العرب</b:Title>
    <b:Year>د.ت</b:Year>
    <b:Publisher>دار صادر</b:Publisher>
    <b:Author>
      <b:Author>
        <b:NameList>
          <b:Person>
            <b:Last>ابن منظور</b:Last>
          </b:Person>
        </b:NameList>
      </b:Author>
    </b:Author>
    <b:Pages>10-166</b:Pages>
    <b:RefOrder>73</b:RefOrder>
  </b:Source>
  <b:Source>
    <b:Tag>الم</b:Tag>
    <b:SourceType>Book</b:SourceType>
    <b:Guid>{61FFEDA5-205D-474F-9713-69FC5AFAB7C7}</b:Guid>
    <b:LCID>ar-IQ</b:LCID>
    <b:Title>المعجم الوسيط</b:Title>
    <b:Pages>465</b:Pages>
    <b:Year>د.ت</b:Year>
    <b:Publisher>المكتبة الاسلامية للطباعة والنشر والتوزيع</b:Publisher>
    <b:Author>
      <b:Author>
        <b:NameList>
          <b:Person>
            <b:Last>ابراهيم مصطفى</b:Last>
            <b:First>واخرون</b:First>
          </b:Person>
        </b:NameList>
      </b:Author>
    </b:Author>
    <b:RefOrder>74</b:RefOrder>
  </b:Source>
  <b:Source>
    <b:Tag>عوا07</b:Tag>
    <b:SourceType>Book</b:SourceType>
    <b:Guid>{B44FF61C-D64A-4E84-9286-27A4205B55DD}</b:Guid>
    <b:LCID>ar-IQ</b:LCID>
    <b:Title>الدلالة السياقية عند اللغويين</b:Title>
    <b:Year>2007</b:Year>
    <b:Publisher>دار السياب</b:Publisher>
    <b:Author>
      <b:Author>
        <b:NameList>
          <b:Person>
            <b:Last>عواطف</b:Last>
            <b:First>كنوش</b:First>
          </b:Person>
        </b:NameList>
      </b:Author>
    </b:Author>
    <b:Pages>285</b:Pages>
    <b:RefOrder>75</b:RefOrder>
  </b:Source>
  <b:Source>
    <b:Tag>محمدت1</b:Tag>
    <b:SourceType>Book</b:SourceType>
    <b:Guid>{733EE4BB-C3E1-418E-9B74-16DF5B697432}</b:Guid>
    <b:Title>حاشية العطار على شرح الجلال المحلي على جمع الجوامع</b:Title>
    <b:Year>د.ت</b:Year>
    <b:Publisher>دار الكتب العلمية</b:Publisher>
    <b:Author>
      <b:Author>
        <b:NameList>
          <b:Person>
            <b:Last>محمود العطار </b:Last>
            <b:First>الشافعي</b:First>
          </b:Person>
        </b:NameList>
      </b:Author>
    </b:Author>
    <b:LCID>ar-IQ</b:LCID>
    <b:Pages>1/30</b:Pages>
    <b:RefOrder>76</b:RefOrder>
  </b:Source>
  <b:Source>
    <b:Tag>دكر05</b:Tag>
    <b:SourceType>Book</b:SourceType>
    <b:Guid>{066ED243-FD2F-43C0-9471-C102D661D84A}</b:Guid>
    <b:LCID>ar-IQ</b:LCID>
    <b:Author>
      <b:Author>
        <b:NameList>
          <b:Person>
            <b:Last>د.كريم زكي</b:Last>
            <b:First>حسام الدين</b:First>
          </b:Person>
        </b:NameList>
      </b:Author>
    </b:Author>
    <b:Title>التحليل الدلالي اجراءته ومناهجه</b:Title>
    <b:Year>2005</b:Year>
    <b:Publisher>دار غريب</b:Publisher>
    <b:Pages>1/195</b:Pages>
    <b:RefOrder>77</b:RefOrder>
  </b:Source>
  <b:Source>
    <b:Tag>الف96</b:Tag>
    <b:SourceType>Book</b:SourceType>
    <b:Guid>{9F477FD7-E947-474A-9761-5B59008AA847}</b:Guid>
    <b:Title>موسوعة كشاف اصطلاحات الفنون والعلوم</b:Title>
    <b:Year>1996</b:Year>
    <b:Publisher>مكتبة لبنان ناشرون</b:Publisher>
    <b:LCID>ar-IQ</b:LCID>
    <b:Author>
      <b:Author>
        <b:NameList>
          <b:Person>
            <b:Last>الفاروقي الحنفي  </b:Last>
            <b:First>التهانوي</b:First>
          </b:Person>
        </b:NameList>
      </b:Author>
    </b:Author>
    <b:Pages>2/1623</b:Pages>
    <b:RefOrder>78</b:RefOrder>
  </b:Source>
  <b:Source>
    <b:Tag>ابودت</b:Tag>
    <b:SourceType>Book</b:SourceType>
    <b:Guid>{9E5152DF-3983-4387-815E-43FE0A02B0E6}</b:Guid>
    <b:LCID>ar-IQ</b:LCID>
    <b:Title>مجمع الامثال</b:Title>
    <b:Year>د.ت</b:Year>
    <b:Publisher>دار المعرفة -بيروت لبنان</b:Publisher>
    <b:Author>
      <b:Author>
        <b:NameList>
          <b:Person>
            <b:Last>ابو الفضل الميداني</b:Last>
            <b:First>النيسابوري</b:First>
          </b:Person>
        </b:NameList>
      </b:Author>
    </b:Author>
    <b:Pages>2/1198</b:Pages>
    <b:RefOrder>79</b:RefOrder>
  </b:Source>
  <b:Source>
    <b:Tag>الج23</b:Tag>
    <b:SourceType>Book</b:SourceType>
    <b:Guid>{289AAB06-2C57-4362-8BC7-DA4EFB3479E4}</b:Guid>
    <b:LCID>ar-IQ</b:LCID>
    <b:Title>البيان والتبين</b:Title>
    <b:Year>1423</b:Year>
    <b:Publisher>دار ومكتبة الهلال -بيروت</b:Publisher>
    <b:Author>
      <b:Author>
        <b:NameList>
          <b:Person>
            <b:Last>الجاحظ</b:Last>
          </b:Person>
        </b:NameList>
      </b:Author>
    </b:Author>
    <b:Pages>1/131</b:Pages>
    <b:RefOrder>80</b:RefOrder>
  </b:Source>
  <b:Source>
    <b:Tag>ابو19</b:Tag>
    <b:SourceType>Book</b:SourceType>
    <b:Guid>{F6319852-43C0-4E12-B6EB-779C6FD1D480}</b:Guid>
    <b:LCID>ar-IQ</b:LCID>
    <b:Title>الصناعتين</b:Title>
    <b:Year>1419</b:Year>
    <b:Publisher>المكتبة العصرية -بيروت</b:Publisher>
    <b:Author>
      <b:Author>
        <b:NameList>
          <b:Person>
            <b:Last>ابو هلال</b:Last>
            <b:First>العسكري</b:First>
          </b:Person>
        </b:NameList>
      </b:Author>
    </b:Author>
    <b:Pages>262</b:Pages>
    <b:RefOrder>81</b:RefOrder>
  </b:Source>
  <b:Source>
    <b:Tag>جلادت</b:Tag>
    <b:SourceType>Book</b:SourceType>
    <b:Guid>{B961312B-6A03-49F9-8349-D7B2E0677793}</b:Guid>
    <b:LCID>ar-IQ</b:LCID>
    <b:Title>الايضاح في علوم البلاغة</b:Title>
    <b:Year>د.ت</b:Year>
    <b:Publisher>دار الجيل بيروت</b:Publisher>
    <b:Author>
      <b:Author>
        <b:NameList>
          <b:Person>
            <b:Last>جلال الدين </b:Last>
            <b:First>القزويني الشافعي</b:First>
          </b:Person>
        </b:NameList>
      </b:Author>
    </b:Author>
    <b:Pages>1/153</b:Pages>
    <b:RefOrder>82</b:RefOrder>
  </b:Source>
  <b:Source>
    <b:Tag>حامدت</b:Tag>
    <b:SourceType>Book</b:SourceType>
    <b:Guid>{28C815D5-D951-4256-9922-0495A5FD70BB}</b:Guid>
    <b:LCID>ar-IQ</b:LCID>
    <b:Title>المنهاج الواضح للبلاغة</b:Title>
    <b:Year>د.ت</b:Year>
    <b:Publisher>المكتبة الازهرية للتراث</b:Publisher>
    <b:Author>
      <b:Author>
        <b:NameList>
          <b:Person>
            <b:Last>حامد</b:Last>
            <b:First>عوني</b:First>
          </b:Person>
        </b:NameList>
      </b:Author>
    </b:Author>
    <b:Pages>1/28</b:Pages>
    <b:RefOrder>83</b:RefOrder>
  </b:Source>
  <b:Source>
    <b:Tag>احمدت</b:Tag>
    <b:SourceType>Book</b:SourceType>
    <b:Guid>{F6EBACEC-515C-4D99-AC92-0165CA42883E}</b:Guid>
    <b:LCID>ar-IQ</b:LCID>
    <b:Title>جواهر البلاغة في المعاني والبيان والبديع</b:Title>
    <b:Year>د.ت</b:Year>
    <b:Publisher>المكتبة العصرية -بيروت</b:Publisher>
    <b:Author>
      <b:Author>
        <b:NameList>
          <b:Person>
            <b:Last>احمد بن ابراهيم</b:Last>
            <b:First>بن مصطفى الهاشمي </b:First>
          </b:Person>
        </b:NameList>
      </b:Author>
    </b:Author>
    <b:Pages>41-42</b:Pages>
    <b:RefOrder>84</b:RefOrder>
  </b:Source>
  <b:Source>
    <b:Tag>ابودت1</b:Tag>
    <b:SourceType>Book</b:SourceType>
    <b:Guid>{5C64A2EF-7931-4493-9D9F-F59299F6F523}</b:Guid>
    <b:Title>الكليات معجم في المصطلحات والفروق الفردية</b:Title>
    <b:Year>د.ت</b:Year>
    <b:Publisher>مؤسسة الرسالة -بيروت</b:Publisher>
    <b:Author>
      <b:Author>
        <b:NameList>
          <b:Person>
            <b:Last>ابو البقاء </b:Last>
            <b:First>الحنفي</b:First>
          </b:Person>
        </b:NameList>
      </b:Author>
    </b:Author>
    <b:Pages>601</b:Pages>
    <b:RefOrder>85</b:RefOrder>
  </b:Source>
  <b:Source>
    <b:Tag>دسا</b:Tag>
    <b:SourceType>ArticleInAPeriodical</b:SourceType>
    <b:Guid>{37EA8838-F45E-4A26-80E2-BC5B80157FCA}</b:Guid>
    <b:Author>
      <b:Author>
        <b:NameList>
          <b:Person>
            <b:Last>د. سامية ناصح </b:Last>
            <b:First> ود. سانولا حسين</b:First>
          </b:Person>
        </b:NameList>
      </b:Author>
    </b:Author>
    <b:Title>التفكير السياقي عند العرب اسسه ونشأته وتطوره</b:Title>
    <b:Year>2012</b:Year>
    <b:PeriodicalTitle>مجلة هزار اسلاميكس</b:PeriodicalTitle>
    <b:Edition>2</b:Edition>
    <b:Pages>3</b:Pages>
    <b:RefOrder>86</b:RefOrder>
  </b:Source>
  <b:Source>
    <b:Tag>Placeholder1</b:Tag>
    <b:SourceType>Book</b:SourceType>
    <b:Guid>{D2D2013F-CC33-46A5-B1D9-A888BE246627}</b:Guid>
    <b:LCID>ar-IQ</b:LCID>
    <b:Title>دراسات في اللسانيات العربية بنية الجملة العربية -التراكيب النحوية والتداولية علم النحو وعلم المعاني</b:Title>
    <b:Year>2003</b:Year>
    <b:Publisher>دار ومكتبة الحامد</b:Publisher>
    <b:Author>
      <b:Author>
        <b:NameList>
          <b:Person>
            <b:Last>عبد الحميد </b:Last>
            <b:First>مصطفى السيد</b:First>
          </b:Person>
        </b:NameList>
      </b:Author>
    </b:Author>
    <b:Pages>125-173</b:Pages>
    <b:RefOrder>87</b:RefOrder>
  </b:Source>
  <b:Source>
    <b:Tag>محمدت</b:Tag>
    <b:SourceType>Book</b:SourceType>
    <b:Guid>{3FC775B7-D4F6-40CB-BE25-AFF3FD0F8407}</b:Guid>
    <b:LCID>ar-IQ</b:LCID>
    <b:Title>بدائع الفوائد</b:Title>
    <b:Year>د.ت</b:Year>
    <b:Publisher>دار الكتب العربي -بيروت لبنان</b:Publisher>
    <b:Author>
      <b:Author>
        <b:NameList>
          <b:Person>
            <b:Last>محمد بن ابي بكر</b:Last>
            <b:First>ابن قيم الجوزية </b:First>
          </b:Person>
        </b:NameList>
      </b:Author>
    </b:Author>
    <b:Pages>9-10</b:Pages>
    <b:RefOrder>88</b:RefOrder>
  </b:Source>
  <b:Source>
    <b:Tag>عبد14</b:Tag>
    <b:SourceType>Misc</b:SourceType>
    <b:Guid>{A7416CD4-8CC6-4CF9-95C2-D8F57B0A2D2F}</b:Guid>
    <b:Title>تجليات مفاهيم التداولية في التراث العربي تفسير فخر الدين الرازي لسورة المؤمنون انموذجا</b:Title>
    <b:Year>2014</b:Year>
    <b:Publisher>الجمهورية الجزائرية الديمقراطية الشعبية /جامعة ابي بكر بلقايد /تلمسان كلية الاداب واللغات /قسم اللغة والادب العربي</b:Publisher>
    <b:Pages>60</b:Pages>
    <b:LCID>ar-IQ</b:LCID>
    <b:PublicationTitle>رسالة ماجستير</b:PublicationTitle>
    <b:Author>
      <b:Author>
        <b:NameList>
          <b:Person>
            <b:Last>عبد الرحمن </b:Last>
            <b:First>بشلاغم</b:First>
          </b:Person>
        </b:NameList>
      </b:Author>
    </b:Author>
    <b:RefOrder>89</b:RefOrder>
  </b:Source>
  <b:Source>
    <b:Tag>الغ97</b:Tag>
    <b:SourceType>Book</b:SourceType>
    <b:Guid>{FA3EEBF9-0C02-4AA6-97CE-023C1D14C701}</b:Guid>
    <b:LCID>ar-IQ</b:LCID>
    <b:Title>الموافقات</b:Title>
    <b:Year>1997</b:Year>
    <b:Publisher>دار ابن عفان</b:Publisher>
    <b:Author>
      <b:Author>
        <b:NameList>
          <b:Person>
            <b:Last>الغرناطي </b:Last>
            <b:First>الشهير بالشاطبي</b:First>
          </b:Person>
        </b:NameList>
      </b:Author>
    </b:Author>
    <b:Pages>4- 266</b:Pages>
    <b:RefOrder>90</b:RefOrder>
  </b:Source>
  <b:Source>
    <b:Tag>محم911</b:Tag>
    <b:SourceType>Book</b:SourceType>
    <b:Guid>{9F4DC62E-2D95-4903-9183-54ADEADEAB78}</b:Guid>
    <b:LCID>ar-IQ</b:LCID>
    <b:Title>لسانيات النص مدخل الى انسجام الخطاب</b:Title>
    <b:Year>1991</b:Year>
    <b:Publisher>المركز الثقافي العربي</b:Publisher>
    <b:Author>
      <b:Author>
        <b:NameList>
          <b:Person>
            <b:Last>محمد</b:Last>
            <b:First>خطابي</b:First>
          </b:Person>
        </b:NameList>
      </b:Author>
    </b:Author>
    <b:Volume>1</b:Volume>
    <b:Pages>56</b:Pages>
    <b:RefOrder>91</b:RefOrder>
  </b:Source>
  <b:Source>
    <b:Tag>فرادت</b:Tag>
    <b:SourceType>Book</b:SourceType>
    <b:Guid>{2F88140F-046E-4E18-8332-6FFEF756B780}</b:Guid>
    <b:Title>المقاربة التداولية</b:Title>
    <b:Year>د.ت</b:Year>
    <b:Publisher>مركز الانماء القومي ,مكتبة الاسد</b:Publisher>
    <b:LCID>ar-IQ</b:LCID>
    <b:Pages>10</b:Pages>
    <b:Author>
      <b:Author>
        <b:NameList>
          <b:Person>
            <b:Last>فرانسواز</b:Last>
            <b:First>ارمنيكو</b:First>
          </b:Person>
        </b:NameList>
      </b:Author>
    </b:Author>
    <b:RefOrder>92</b:RefOrder>
  </b:Source>
  <b:Source>
    <b:Tag>جميدت</b:Tag>
    <b:SourceType>Book</b:SourceType>
    <b:Guid>{DEC9DCFC-9A43-4B44-90E4-25903ADE1163}</b:Guid>
    <b:LCID>ar-IQ</b:LCID>
    <b:Title>التداوليات وتحليل الخطاب</b:Title>
    <b:Year>د.ت</b:Year>
    <b:Publisher>شبكة الالوكة</b:Publisher>
    <b:Author>
      <b:Author>
        <b:NameList>
          <b:Person>
            <b:Last>جميل</b:Last>
            <b:First>حمداوي</b:First>
          </b:Person>
        </b:NameList>
      </b:Author>
    </b:Author>
    <b:Pages>39</b:Pages>
    <b:RefOrder>93</b:RefOrder>
  </b:Source>
  <b:Source>
    <b:Tag>محم91</b:Tag>
    <b:SourceType>Book</b:SourceType>
    <b:Guid>{93380FEE-B0AC-47FE-A76E-76D9EC41BDAB}</b:Guid>
    <b:Title>لسانيات النص مدخل الى انسجام الخطاب</b:Title>
    <b:Year>1991</b:Year>
    <b:LCID>ar-IQ</b:LCID>
    <b:Publisher>المركز الثقافي العربي</b:Publisher>
    <b:Author>
      <b:Author>
        <b:NameList>
          <b:Person>
            <b:Last>محمد</b:Last>
            <b:First>خطابي</b:First>
          </b:Person>
        </b:NameList>
      </b:Author>
    </b:Author>
    <b:Volume>1</b:Volume>
    <b:Pages>52</b:Pages>
    <b:RefOrder>94</b:RefOrder>
  </b:Source>
  <b:Source>
    <b:Tag>أمق01</b:Tag>
    <b:SourceType>Report</b:SourceType>
    <b:Guid>{CFD4DF27-A296-4BD7-93BE-472104E51516}</b:Guid>
    <b:LCID>ar-IQ</b:LCID>
    <b:Title>البعد التداولي عند سيبويه</b:Title>
    <b:Year>2001</b:Year>
    <b:Author>
      <b:Author>
        <b:NameList>
          <b:Person>
            <b:Last>أ. مقبول ادريس</b:Last>
          </b:Person>
        </b:NameList>
      </b:Author>
    </b:Author>
    <b:Publisher>عالم الفكر</b:Publisher>
    <b:Pages>116</b:Pages>
    <b:RefOrder>95</b:RefOrder>
  </b:Source>
  <b:Source>
    <b:Tag>نصر95</b:Tag>
    <b:SourceType>Book</b:SourceType>
    <b:Guid>{B6CB6F83-9C44-4102-B6AE-38D521233A6A}</b:Guid>
    <b:LCID>ar-IQ</b:LCID>
    <b:Title>النص ,السلطة, الحقيقة الفكر الديني بين ارادة المعرفة وارادة الهيمنة</b:Title>
    <b:Year>1995</b:Year>
    <b:Publisher>الدار البيضاء -بيروت</b:Publisher>
    <b:Author>
      <b:Author>
        <b:NameList>
          <b:Person>
            <b:Last>نصر حامد</b:Last>
            <b:First>ابو زيد</b:First>
          </b:Person>
        </b:NameList>
      </b:Author>
    </b:Author>
    <b:Pages>106</b:Pages>
    <b:RefOrder>96</b:RefOrder>
  </b:Source>
  <b:Source>
    <b:Tag>احم96</b:Tag>
    <b:SourceType>Book</b:SourceType>
    <b:Guid>{A928A7A7-F4C6-49F3-A21A-F53CEA2557AF}</b:Guid>
    <b:LCID>ar-IQ</b:LCID>
    <b:Title>مبادئ اللسانيات</b:Title>
    <b:Year>1996</b:Year>
    <b:Publisher>دار الفكر المعاصر بيروت لبنان</b:Publisher>
    <b:Author>
      <b:Author>
        <b:NameList>
          <b:Person>
            <b:Last>احمد</b:Last>
            <b:First>قدور</b:First>
          </b:Person>
        </b:NameList>
      </b:Author>
    </b:Author>
    <b:Pages>298</b:Pages>
    <b:RefOrder>97</b:RefOrder>
  </b:Source>
  <b:Source>
    <b:Tag>عبد02</b:Tag>
    <b:SourceType>Book</b:SourceType>
    <b:Guid>{147086B7-F9ED-45AF-8331-6519050F6A72}</b:Guid>
    <b:LCID>ar-IQ</b:LCID>
    <b:Title>علم اللسانيات الحديث</b:Title>
    <b:Year>2002</b:Year>
    <b:Publisher>دار الصفاء للنشر ,عمان</b:Publisher>
    <b:Author>
      <b:Author>
        <b:NameList>
          <b:Person>
            <b:Last>عبد القادر </b:Last>
            <b:First>عبد الجليل</b:First>
          </b:Person>
        </b:NameList>
      </b:Author>
    </b:Author>
    <b:Pages>543</b:Pages>
    <b:RefOrder>98</b:RefOrder>
  </b:Source>
  <b:Source>
    <b:Tag>دكت</b:Tag>
    <b:SourceType>Book</b:SourceType>
    <b:Guid>{AF0C8110-AC70-4B7C-A0F5-5DAD95FD0C4F}</b:Guid>
    <b:LCID>ar-IQ</b:LCID>
    <b:Author>
      <b:Author>
        <b:NameList>
          <b:Person>
            <b:Last>دكتور يوسف </b:Last>
            <b:First>فرحات </b:First>
          </b:Person>
        </b:NameList>
      </b:Author>
    </b:Author>
    <b:Title>ديوان ابن زيدون</b:Title>
    <b:Year>1994</b:Year>
    <b:Publisher>دار الكتاب العربي ,بيروت</b:Publisher>
    <b:Pages>6ومابعده</b:Pages>
    <b:RefOrder>99</b:RefOrder>
  </b:Source>
  <b:Source>
    <b:Tag>اسا60</b:Tag>
    <b:SourceType>Book</b:SourceType>
    <b:Guid>{DE9BD477-68D1-4C31-B873-A0A938589231}</b:Guid>
    <b:LCID>ar-IQ</b:LCID>
    <b:Title>البديع في نقد الشعر</b:Title>
    <b:Year>1960</b:Year>
    <b:Publisher>د.ط</b:Publisher>
    <b:Author>
      <b:Author>
        <b:NameList>
          <b:Person>
            <b:Last>اسامة</b:Last>
            <b:First>بن منفذ</b:First>
          </b:Person>
        </b:NameList>
      </b:Author>
    </b:Author>
    <b:Pages>219</b:Pages>
    <b:RefOrder>100</b:RefOrder>
  </b:Source>
  <b:Source>
    <b:Tag>ارس79</b:Tag>
    <b:SourceType>Book</b:SourceType>
    <b:Guid>{B0C390C4-6F03-4D07-A5B7-67FE356129B1}</b:Guid>
    <b:LCID>ar-IQ</b:LCID>
    <b:Title>الخطابة</b:Title>
    <b:Year>1979</b:Year>
    <b:Publisher>دار القلم -بيروت -لبنان</b:Publisher>
    <b:Author>
      <b:Author>
        <b:NameList>
          <b:Person>
            <b:Last>ارسطو</b:Last>
            <b:First>طاليس</b:First>
          </b:Person>
        </b:NameList>
      </b:Author>
    </b:Author>
    <b:Pages>235</b:Pages>
    <b:RefOrder>101</b:RefOrder>
  </b:Source>
  <b:Source>
    <b:Tag>ياسدت</b:Tag>
    <b:SourceType>Book</b:SourceType>
    <b:Guid>{54111BDD-597D-41CF-AFA4-945E9F339670}</b:Guid>
    <b:LCID>ar-IQ</b:LCID>
    <b:Title>الاستهلال فن البدايات في النص الادبي</b:Title>
    <b:Year>د.ت</b:Year>
    <b:Publisher>دار نينوى للدراسات والنشر والتوزيع</b:Publisher>
    <b:Author>
      <b:Author>
        <b:NameList>
          <b:Person>
            <b:Last>د. ياسين</b:Last>
            <b:First>النصير</b:First>
          </b:Person>
        </b:NameList>
      </b:Author>
    </b:Author>
    <b:Pages>18</b:Pages>
    <b:RefOrder>102</b:RefOrder>
  </b:Source>
  <b:Source>
    <b:Tag>دفو04</b:Tag>
    <b:SourceType>Book</b:SourceType>
    <b:Guid>{7C7E4101-6CEB-4A8D-988D-F99273A5622C}</b:Guid>
    <b:LCID>ar-IQ</b:LCID>
    <b:Title>عناصر الابداع الفني في شعر ابن زيدون</b:Title>
    <b:Year>2004</b:Year>
    <b:Publisher>الكويت</b:Publisher>
    <b:Author>
      <b:Author>
        <b:NameList>
          <b:Person>
            <b:Last>د.فوزي </b:Last>
            <b:First>خضر</b:First>
          </b:Person>
        </b:NameList>
      </b:Author>
    </b:Author>
    <b:Pages>150</b:Pages>
    <b:RefOrder>103</b:RefOrder>
  </b:Source>
  <b:Source>
    <b:Tag>دمح07</b:Tag>
    <b:SourceType>Book</b:SourceType>
    <b:Guid>{679FE911-1322-4160-9DD5-9AA245D85AC7}</b:Guid>
    <b:LCID>ar-IQ</b:LCID>
    <b:Title>المعنى وظلال المعنى انظمة الدلالة في العربية</b:Title>
    <b:Year>2007</b:Year>
    <b:Publisher>دار المدار الاسلامي الصنائع</b:Publisher>
    <b:Author>
      <b:Author>
        <b:NameList>
          <b:Person>
            <b:Last>د.محمد يونس</b:Last>
            <b:First>علي</b:First>
          </b:Person>
        </b:NameList>
      </b:Author>
    </b:Author>
    <b:Pages>120-121</b:Pages>
    <b:RefOrder>104</b:RefOrder>
  </b:Source>
  <b:Source>
    <b:Tag>قرا09</b:Tag>
    <b:SourceType>Book</b:SourceType>
    <b:Guid>{8388C22C-E08B-480A-8C2E-9FAE691CEE63}</b:Guid>
    <b:LCID>ar-IQ</b:LCID>
    <b:Title>قراءة ثقافية في انساق الشعر العربي</b:Title>
    <b:Year>2009</b:Year>
    <b:Publisher>عالم الكتب الحديثة -اربد- الاردن</b:Publisher>
    <b:Pages>69-70</b:Pages>
    <b:Author>
      <b:Author>
        <b:NameList>
          <b:Person>
            <b:Last>د.يوسف</b:Last>
            <b:First>عليمات</b:First>
          </b:Person>
        </b:NameList>
      </b:Author>
    </b:Author>
    <b:RefOrder>105</b:RefOrder>
  </b:Source>
  <b:Source>
    <b:Tag>دجم04</b:Tag>
    <b:SourceType>Book</b:SourceType>
    <b:Guid>{49A0F11B-6619-4D0F-B00B-4F3F355ACF53}</b:Guid>
    <b:LCID>ar-IQ</b:LCID>
    <b:Title>عصر ابن زيدون</b:Title>
    <b:Year>2004</b:Year>
    <b:Publisher>مؤسسة جائزة عبد العزيز سعود البابطين للابداع الشعري عدنان بليل الجابر</b:Publisher>
    <b:Author>
      <b:Author>
        <b:NameList>
          <b:Person>
            <b:Last>د.جمعة </b:Last>
            <b:First>شيخة</b:First>
          </b:Person>
        </b:NameList>
      </b:Author>
    </b:Author>
    <b:Pages>10 ومابعدها</b:Pages>
    <b:RefOrder>106</b:RefOrder>
  </b:Source>
  <b:Source>
    <b:Tag>عنصر_نائب1</b:Tag>
    <b:SourceType>Book</b:SourceType>
    <b:Guid>{192E3798-0695-404C-A051-4F80BCD5637E}</b:Guid>
    <b:LCID>ar-IQ</b:LCID>
    <b:RefOrder>107</b:RefOrder>
  </b:Source>
  <b:Source>
    <b:Tag>الع0م1</b:Tag>
    <b:SourceType>Book</b:SourceType>
    <b:Guid>{191C83A7-5022-4A0A-ACD9-947BC40B3AB1}</b:Guid>
    <b:Title>الابداع المنظمي وأثره في تحسين جودة المنتج: دراسة تحليلية على عينة من القادات وأعضاء هيئة التدريس فيها لإمكانية تطبيقها، أطروحة دكتوراة غير منشورة جامع</b:Title>
    <b:Year>2010م</b:Year>
    <b:City>عمان العربية الأردن</b:City>
    <b:Author>
      <b:Author>
        <b:NameList>
          <b:Person>
            <b:Last>حليل</b:Last>
            <b:First>•</b:First>
            <b:Middle>العبيدي ، بشار محمد</b:Middle>
          </b:Person>
        </b:NameList>
      </b:Author>
    </b:Author>
    <b:RefOrder>108</b:RefOrder>
  </b:Source>
  <b:Source>
    <b:Tag>الع8م</b:Tag>
    <b:SourceType>Book</b:SourceType>
    <b:Guid>{8553224B-6C0F-49F4-951D-35DA87E77651}</b:Guid>
    <b:Author>
      <b:Author>
        <b:NameList>
          <b:Person>
            <b:Last>الستار</b:Last>
            <b:First>•</b:First>
            <b:Middle>العلي، عبد</b:Middle>
          </b:Person>
        </b:NameList>
      </b:Author>
    </b:Author>
    <b:Title>تطبيقات في إدارة الجودة الشاملة</b:Title>
    <b:Year>2008م</b:Year>
    <b:City>عمان</b:City>
    <b:Publisher>دار المسيرة للنشر والتوزيع</b:Publisher>
    <b:RefOrder>109</b:RefOrder>
  </b:Source>
  <b:Source>
    <b:Tag>إبر7م</b:Tag>
    <b:SourceType>Book</b:SourceType>
    <b:Guid>{6AC3E22F-4FD3-4FEA-84D8-44E6924D6011}</b:Guid>
    <b:Author>
      <b:Author>
        <b:NameList>
          <b:Person>
            <b:Last>(إبراهيم</b:Last>
            <b:First>•</b:First>
          </b:Person>
        </b:NameList>
      </b:Author>
    </b:Author>
    <b:Title>لاتقان = في الفكر الإسلامي المعاصر، المدينة المنورة: مطابع الرشيد</b:Title>
    <b:Year>2007م ــ 2017م</b:Year>
    <b:RefOrder>110</b:RefOrder>
  </b:Source>
  <b:Source>
    <b:Tag>الع0م</b:Tag>
    <b:SourceType>Misc</b:SourceType>
    <b:Guid>{162CA843-9339-43DD-B856-22892E94F83B}</b:Guid>
    <b:Author>
      <b:Author>
        <b:NameList>
          <b:Person>
            <b:Last>جمعة،</b:Last>
            <b:First>•</b:First>
            <b:Middle>العواودة، سمير محمد</b:Middle>
          </b:Person>
        </b:NameList>
      </b:Author>
    </b:Author>
    <b:Title> واجبات العمال وحقوقهم في الشريعة الإسلاميّة</b:Title>
    <b:Year>2010م</b:Year>
    <b:City>القدس: جامعة القدس</b:City>
    <b:RefOrder>111</b:RefOrder>
  </b:Source>
  <b:Source>
    <b:Tag>احم92</b:Tag>
    <b:SourceType>Book</b:SourceType>
    <b:Guid>{80C02959-E5C2-4E13-979A-2483641347BE}</b:Guid>
    <b:Author>
      <b:Author>
        <b:NameList>
          <b:Person>
            <b:Last>احمد</b:Last>
            <b:First>•</b:First>
          </b:Person>
        </b:NameList>
      </b:Author>
    </b:Author>
    <b:Title>الهيئة الملكية للجبيل وينبع شركة سابك</b:Title>
    <b:Year>1992</b:Year>
    <b:City>الرياض</b:City>
    <b:Publisher>مجلة الادارة العامة</b:Publisher>
    <b:RefOrder>112</b:RefOrder>
  </b:Source>
  <b:Source>
    <b:Tag>ـــ9م</b:Tag>
    <b:SourceType>ConferenceProceedings</b:SourceType>
    <b:Guid>{CD8A6F4F-F753-4C9B-AB62-C36779B7D2FC}</b:Guid>
    <b:Title>الثقافة المؤسسية والابداع الإداري في المؤسسة التربوية الأردنية</b:Title>
    <b:Year>2009م</b:Year>
    <b:City>المملكة العربية السعودية</b:City>
    <b:Publisher>معهد الإدارة العامة </b:Publisher>
    <b:ConferenceName>المؤتمر الدولي للتنمية الإدارية نحو أداء متميز في القطاع الحكومي</b:ConferenceName>
    <b:Author>
      <b:Author>
        <b:NameList>
          <b:Person>
            <b:Last>جامع</b:Last>
            <b:First>ـــ</b:First>
            <b:Middle>إبراهيم احمد عواد أبو</b:Middle>
          </b:Person>
        </b:NameList>
      </b:Author>
    </b:Author>
    <b:RefOrder>113</b:RefOrder>
  </b:Source>
  <b:Source>
    <b:Tag>الز2م</b:Tag>
    <b:SourceType>Misc</b:SourceType>
    <b:Guid>{0AF3CD7A-5337-43F7-BC28-0ABC9455CFF4}</b:Guid>
    <b:Author>
      <b:Author>
        <b:NameList>
          <b:Person>
            <b:Last>لينا،</b:Last>
            <b:First>الزعبي،</b:First>
          </b:Person>
        </b:NameList>
      </b:Author>
    </b:Author>
    <b:Title>اثر استخدام الجودة في تحسين الأداء في البلديات</b:Title>
    <b:Year>2022م</b:Year>
    <b:Publisher>المجلة الهربية للنشر،</b:Publisher>
    <b:RefOrder>114</b:RefOrder>
  </b:Source>
  <b:Source>
    <b:Tag>طبو7م</b:Tag>
    <b:SourceType>Book</b:SourceType>
    <b:Guid>{FFBE4F40-C6F3-4B7A-B7E3-EC37B3BE6242}</b:Guid>
    <b:Author>
      <b:Author>
        <b:NameList>
          <b:Person>
            <b:Last>إبراهيم</b:Last>
            <b:First>•</b:First>
            <b:Middle>(طبول، الجوير، عبد الرحمن</b:Middle>
          </b:Person>
        </b:NameList>
      </b:Author>
    </b:Author>
    <b:Title>دارة الجودة الشاملة</b:Title>
    <b:Year>2017م ـــ 2007م</b:Year>
    <b:RefOrder>115</b:RefOrder>
  </b:Source>
  <b:Source>
    <b:Tag>الث</b:Tag>
    <b:SourceType>ArticleInAPeriodical</b:SourceType>
    <b:Guid>{7E5DB751-59F2-4B24-9957-FB52FA404F9B}</b:Guid>
    <b:Author>
      <b:Author>
        <b:NameList>
          <b:Person>
            <b:Last>الأردنية</b:Last>
            <b:First>الثقافة</b:First>
            <b:Middle>المؤسسية والابداع الإداري في المؤسسة التربوية</b:Middle>
          </b:Person>
        </b:NameList>
      </b:Author>
    </b:Author>
    <b:RefOrder>116</b:RefOrder>
  </b:Source>
  <b:Source>
    <b:Tag>اله9م</b:Tag>
    <b:SourceType>Misc</b:SourceType>
    <b:Guid>{F21254BA-CC75-4B74-AFB6-AA4B5B56BA5F}</b:Guid>
    <b:Title>استراتيجية لإنتاج الانظف في تحسين القدرة التنافسية في المؤسسة الصناعية</b:Title>
    <b:Year>2019م</b:Year>
    <b:City>الجزائر</b:City>
    <b:Author>
      <b:Author>
        <b:NameList>
          <b:Person>
            <b:Last>بوحبيلة</b:Last>
            <b:First>الهام</b:First>
          </b:Person>
        </b:NameList>
      </b:Author>
    </b:Author>
    <b:PublicationTitle> أطروحة دكتوراة مقدمة كجزء من متطلبات نيل شهادة الدكتوراة علوم في علوم التسيي</b:PublicationTitle>
    <b:RefOrder>117</b:RefOrder>
  </b:Source>
  <b:Source>
    <b:Tag>الز7م</b:Tag>
    <b:SourceType>Misc</b:SourceType>
    <b:Guid>{86252DCE-5FB0-4413-A7F4-E4B905593C51}</b:Guid>
    <b:Author>
      <b:Author>
        <b:NameList>
          <b:Person>
            <b:Last>عطية</b:Last>
            <b:First>•</b:First>
            <b:Middle>الزهراني ، عبدالله بن</b:Middle>
          </b:Person>
        </b:NameList>
      </b:Author>
    </b:Author>
    <b:Title> أثر الثقافة التنظيمية على أداء العاملين بالمملكة العربية</b:Title>
    <b:Year>2007م</b:Year>
    <b:City>المملكة العربية السعودية</b:City>
    <b:RefOrder>118</b:RefOrder>
  </b:Source>
  <b:Source>
    <b:Tag>دله9م</b:Tag>
    <b:SourceType>Misc</b:SourceType>
    <b:Guid>{05E2434C-7783-462B-8CD3-EA8ABA7D86C7}</b:Guid>
    <b:Author>
      <b:Author>
        <b:NameList>
          <b:Person>
            <b:Last>شراد</b:Last>
            <b:First>•</b:First>
            <b:Middle>(دلهوم، صليحة مبروك ، وصابر</b:Middle>
          </b:Person>
        </b:NameList>
      </b:Author>
    </b:Author>
    <b:Title>تكنولوجيا المعلومات كأداة لتحقيق الميزة التنافسية</b:Title>
    <b:Year>2019م</b:Year>
    <b:Publisher>مجلة المنهل الاقتصادي </b:Publisher>
    <b:RefOrder>119</b:RefOrder>
  </b:Source>
  <b:Source>
    <b:Tag>Hou06</b:Tag>
    <b:SourceType>Misc</b:SourceType>
    <b:Guid>{639E7631-AC34-4E4F-A793-0C05994E578B}</b:Guid>
    <b:Title>,Quality in a New Z ealand local Authonity</b:Title>
    <b:Year>(2006</b:Year>
    <b:City> Palmerston North, New</b:City>
    <b:PublicationTitle>Acase study , Massey University</b:PublicationTitle>
    <b:Author>
      <b:Author>
        <b:NameList>
          <b:Person>
            <b:Last>D.Katavic.M)</b:Last>
            <b:First>Houston</b:First>
          </b:Person>
        </b:NameList>
      </b:Author>
    </b:Author>
    <b:RefOrder>120</b:RefOrder>
  </b:Source>
  <b:Source>
    <b:Tag>معي9م</b:Tag>
    <b:SourceType>Misc</b:SourceType>
    <b:Guid>{7671975C-0758-4242-B50B-D83171F5137D}</b:Guid>
    <b:Author>
      <b:Author>
        <b:NameList>
          <b:Person>
            <b:Last>الله</b:Last>
            <b:First>•</b:First>
            <b:Middle>(معيض، السهلي، فهد عبد</b:Middle>
          </b:Person>
        </b:NameList>
      </b:Author>
    </b:Author>
    <b:Title> دور الثقافة التنظيمية في تفعيل تطبيقات الإدارة الالكترونية </b:Title>
    <b:PublicationTitle>رسالة ماجستير غير منشورة،</b:PublicationTitle>
    <b:Year>2006م ــــ 2009م</b:Year>
    <b:City>الرياض</b:City>
    <b:CountryRegion>جامعة نايف العربية الأمنية</b:CountryRegion>
    <b:RefOrder>121</b:RefOrder>
  </b:Source>
  <b:Source>
    <b:Tag>رضو3م</b:Tag>
    <b:SourceType>Book</b:SourceType>
    <b:Guid>{FA485F74-73F5-4429-A21F-7A4D7E585140}</b:Guid>
    <b:Author>
      <b:Author>
        <b:NameList>
          <b:Person>
            <b:Last>الفتاح</b:Last>
            <b:First>•</b:First>
            <b:Middle>رضوان، محمود عبد</b:Middle>
          </b:Person>
        </b:NameList>
      </b:Author>
    </b:Author>
    <b:Title>إدارة الجودة الشاملة فكر وفلسفة قبل أن يكون تطبيق</b:Title>
    <b:Year>2013م</b:Year>
    <b:City>القاهرة</b:City>
    <b:Publisher>المجموعة العربية للتدريب والنشر</b:Publisher>
    <b:RefOrder>122</b:RefOrder>
  </b:Source>
  <b:Source>
    <b:Tag>احم9م</b:Tag>
    <b:SourceType>Misc</b:SourceType>
    <b:Guid>{AAF831C5-BF8E-449C-BDB1-1CC57A8AB92D}</b:Guid>
    <b:Author>
      <b:Author>
        <b:NameList>
          <b:Person>
            <b:Last>دلهوم</b:Last>
            <b:First>•</b:First>
            <b:Middle>احمد يوسف ، ومحمد الأمين</b:Middle>
          </b:Person>
        </b:NameList>
      </b:Author>
    </b:Author>
    <b:Title> تحليل القوي المؤثرة علي الميزة التنافسية للمؤسسات الاقتصادية الجزائرية</b:Title>
    <b:Year>2019م</b:Year>
    <b:City>الجزائر</b:City>
    <b:Publisher>مجلة الإدارة والتنمية للبحوث والدراسات</b:Publisher>
    <b:RefOrder>123</b:RefOrder>
  </b:Source>
  <b:Source>
    <b:Tag>الز3م</b:Tag>
    <b:SourceType>Misc</b:SourceType>
    <b:Guid>{07D822C0-0E2A-4C16-9570-904A8C50C2C3}</b:Guid>
    <b:Author>
      <b:Author>
        <b:NameList>
          <b:Person>
            <b:Last>فواد</b:Last>
            <b:First>•</b:First>
            <b:Middle>الزيتون ،</b:Middle>
          </b:Person>
        </b:NameList>
      </b:Author>
    </b:Author>
    <b:Title>تطبيق الأنظمة الإدارية في تطوير الأداء المؤسسي في بلديات المملكة الأردنية الهاشمية</b:Title>
    <b:Year>2023م</b:Year>
    <b:Publisher>نجلة العلوم الطبيعية والإنسانية</b:Publisher>
    <b:RefOrder>124</b:RefOrder>
  </b:Source>
  <b:Source>
    <b:Tag>الع1م</b:Tag>
    <b:SourceType>Misc</b:SourceType>
    <b:Guid>{D6326315-8DCA-4C0E-AC8F-7538214E01BD}</b:Guid>
    <b:Author>
      <b:Author>
        <b:NameList>
          <b:Person>
            <b:Last>معاذ</b:Last>
            <b:First>•</b:First>
            <b:Middle>العاني،</b:Middle>
          </b:Person>
        </b:NameList>
      </b:Author>
    </b:Author>
    <b:Title>تأثير إدارة الجودة الشاملة في التطوير الإداري</b:Title>
    <b:Year>2021م</b:Year>
    <b:Publisher>المجلة الاكاديمية العالمية للاقتصاد والعلوم الإدارية </b:Publisher>
    <b:RefOrder>125</b:RefOrder>
  </b:Source>
  <b:Source>
    <b:Tag>AGu17</b:Tag>
    <b:SourceType>Misc</b:SourceType>
    <b:Guid>{8C577E56-DEEA-4E32-A9EE-07449721DC39}</b:Guid>
    <b:Author>
      <b:Author>
        <b:NameList>
          <b:Person>
            <b:Last>Procurement</b:Last>
            <b:First>.</b:First>
            <b:Middle>“A Guide to Open Government and the Coronavirus: Public</b:Middle>
          </b:Person>
        </b:NameList>
      </b:Author>
    </b:Author>
    <b:PublicationTitle> Building Fiscal Capacity in Fragile States. Washington</b:PublicationTitle>
    <b:Year>2017</b:Year>
    <b:RefOrder>126</b:RefOrder>
  </b:Source>
  <b:Source>
    <b:Tag>باد7م</b:Tag>
    <b:SourceType>Book</b:SourceType>
    <b:Guid>{834C2542-E799-42B4-A207-A6DBF5F51B82}</b:Guid>
    <b:Author>
      <b:Author>
        <b:NameList>
          <b:Person>
            <b:Last>طبول</b:Last>
            <b:First>•</b:First>
            <b:Middle>باديس مجاني ، وريمة</b:Middle>
          </b:Person>
        </b:NameList>
      </b:Author>
    </b:Author>
    <b:Title>تأثير الموارد البشرية والميزة التنافسية في البنوك الجزائرية</b:Title>
    <b:Year>2017م</b:Year>
    <b:City>الجزائر</b:City>
    <b:Publisher>الفا للوثائق</b:Publisher>
    <b:RefOrder>127</b:RefOrder>
  </b:Source>
  <b:Source>
    <b:Tag>الق6م</b:Tag>
    <b:SourceType>Misc</b:SourceType>
    <b:Guid>{13E58E1D-8D81-4653-9183-1A86B6BD981C}</b:Guid>
    <b:Author>
      <b:Author>
        <b:NameList>
          <b:Person>
            <b:Last>معيض</b:Last>
            <b:First>•</b:First>
            <b:Middle>القحطاني، فيصل بن</b:Middle>
          </b:Person>
        </b:NameList>
      </b:Author>
    </b:Author>
    <b:Title>استراتيجيات الإصلاح والتطوير الإداري ودورها في تعزيز الأمن الوطني</b:Title>
    <b:PublicationTitle>رسالة دكتوراه غير منشورة</b:PublicationTitle>
    <b:Year>2006م</b:Year>
    <b:City>الرياض</b:City>
    <b:CountryRegion>جامعة نايف العربية للعلوم الأمنية</b:CountryRegion>
    <b:RefOrder>128</b:RefOrder>
  </b:Source>
  <b:Source>
    <b:Tag>محف5م</b:Tag>
    <b:SourceType>Misc</b:SourceType>
    <b:Guid>{B6DDCC94-2944-4956-8CE3-65513CCFB6EA}</b:Guid>
    <b:Author>
      <b:Author>
        <b:NameList>
          <b:Person>
            <b:Last>جودة</b:Last>
            <b:First>•</b:First>
            <b:Middle>محفوظ، احمد</b:Middle>
          </b:Person>
        </b:NameList>
      </b:Author>
    </b:Author>
    <b:Title> إدارة الجودة الشاملة ، مفاهيم وتطبيقات</b:Title>
    <b:Year>2005م</b:Year>
    <b:City>عمان ، الاردن</b:City>
    <b:Publisher> دار وائل للطباعة والنشر والتوزيع</b:Publisher>
    <b:RefOrder>129</b:RefOrder>
  </b:Source>
  <b:Source>
    <b:Tag>الغ9م</b:Tag>
    <b:SourceType>Book</b:SourceType>
    <b:Guid>{90D0CC2D-9FC7-48DA-88C6-B53F7C4223E3}</b:Guid>
    <b:Author>
      <b:Author>
        <b:NameList>
          <b:Person>
            <b:Last>هادي،</b:Last>
            <b:First>•</b:First>
            <b:Middle>الغامدي، عادل بن مشعل بن عزيز آل</b:Middle>
          </b:Person>
        </b:NameList>
      </b:Author>
    </b:Author>
    <b:Title>أهمية معايير الجودة الشاملة لمعلمي التربية الإسلامية في المرحلة الابتدائية</b:Title>
    <b:Year>2009م</b:Year>
    <b:City>مكة المكرمة</b:City>
    <b:RefOrder>130</b:RefOrder>
  </b:Source>
  <b:Source>
    <b:Tag>داو2م</b:Tag>
    <b:SourceType>Book</b:SourceType>
    <b:Guid>{6BD8EB3D-B623-4CD2-BACE-A583CEE6A93C}</b:Guid>
    <b:Author>
      <b:Author>
        <b:NameList>
          <b:Person>
            <b:Last>ريتشارد</b:Last>
            <b:First>•</b:First>
            <b:Middle>داود، ويليامز،</b:Middle>
          </b:Person>
        </b:NameList>
      </b:Author>
    </b:Author>
    <b:Title>أساسيات إدارة الجودة الشاملة</b:Title>
    <b:Year>1999م  ـــ 2012م</b:Year>
    <b:City>المملكة العربية السعودية</b:City>
    <b:Publisher> مكتبة جرير</b:Publisher>
    <b:RefOrder>131</b:RefOrder>
  </b:Source>
  <b:Source>
    <b:Tag>هيج92</b:Tag>
    <b:SourceType>Book</b:SourceType>
    <b:Guid>{826816F4-51D1-4570-A8E1-3B7F45BB4F23}</b:Guid>
    <b:Author>
      <b:Author>
        <b:NameList>
          <b:Person>
            <b:Last>أحمد</b:Last>
            <b:First>•</b:First>
            <b:Middle>هيجان، عبد الرحمن</b:Middle>
          </b:Person>
        </b:NameList>
      </b:Author>
    </b:Author>
    <b:Title>أهمية قيم المديرين في تشكيل ثقافة منظمتين سعوديتين</b:Title>
    <b:Year>1992</b:Year>
    <b:RefOrder>132</b:RefOrder>
  </b:Source>
  <b:Source>
    <b:Tag>علا1م</b:Tag>
    <b:SourceType>Misc</b:SourceType>
    <b:Guid>{A264D831-7DAA-4AAD-88D1-F31210BB4D20}</b:Guid>
    <b:Author>
      <b:Author>
        <b:NameList>
          <b:Person>
            <b:Last>العظيم</b:Last>
            <b:First>•</b:First>
            <b:Middle>علام، بوبكر وبن الصغير، عبد</b:Middle>
          </b:Person>
        </b:NameList>
      </b:Author>
    </b:Author>
    <b:Title>إثر الثقافة التنظيمية في تطبيق مفهوم إدارة الجودة الشاملة </b:Title>
    <b:PublicationTitle>دراسة ميدانية بالمصلحة البيئية  مترية لبلدية سعيدة</b:PublicationTitle>
    <b:Year>2021م</b:Year>
    <b:Publisher>مجلة السياسة العالمية</b:Publisher>
    <b:RefOrder>133</b:RefOrder>
  </b:Source>
  <b:Source>
    <b:Tag>محم3م</b:Tag>
    <b:SourceType>Misc</b:SourceType>
    <b:Guid>{80C74F71-F431-4281-95C1-47E3E4847C4A}</b:Guid>
    <b:Author>
      <b:Author>
        <b:NameList>
          <b:Person>
            <b:Last>شنشونة</b:Last>
            <b:First>•</b:First>
            <b:Middle>محمد</b:Middle>
          </b:Person>
        </b:NameList>
      </b:Author>
    </b:Author>
    <b:Title>مساهمة الثقافة التنظيمية في تحقيق الميزة التنافسية دراسة حالة مؤسسة صناعة كوابل بسكرة</b:Title>
    <b:Year>2013م</b:Year>
    <b:Publisher>مجلة أبحاث اقتصادية وإدارية </b:Publisher>
    <b:RefOrder>134</b:RefOrder>
  </b:Source>
  <b:Source>
    <b:Tag>ياس19</b:Tag>
    <b:SourceType>JournalArticle</b:SourceType>
    <b:Guid>{E0B57448-5220-4BE3-B40E-845B33EEBBE4}</b:Guid>
    <b:LCID>ar-SA</b:LCID>
    <b:Author>
      <b:Author>
        <b:NameList>
          <b:Person>
            <b:Last>مدني</b:Last>
            <b:First>ياسر</b:First>
            <b:Middle>احمد محمد</b:Middle>
          </b:Person>
        </b:NameList>
      </b:Author>
    </b:Author>
    <b:Title>تلحيل العلاقة بين ممارسات إدارة سلاسل الإمداد وتحسين مستوي جودة الخدمة الصحية </b:Title>
    <b:City>سوهاج</b:City>
    <b:Year>2019</b:Year>
    <b:Publisher>مجلة البحوث التجارية المعاصرة،جامعة سوهاج/كلية التجارة</b:Publisher>
    <b:Volume>مجلد 33</b:Volume>
    <b:Issue>العدد 3</b:Issue>
    <b:RefOrder>135</b:RefOrder>
  </b:Source>
  <b:Source>
    <b:Tag>مؤم201</b:Tag>
    <b:SourceType>JournalArticle</b:SourceType>
    <b:Guid>{D35EE59B-9364-4C01-AC86-B31E4BA885F1}</b:Guid>
    <b:LCID>ar-SA</b:LCID>
    <b:Author>
      <b:Author>
        <b:NameList>
          <b:Person>
            <b:Last>محمد</b:Last>
            <b:First>مؤمني</b:First>
            <b:Middle>عبد القادر، تريش</b:Middle>
          </b:Person>
        </b:NameList>
      </b:Author>
    </b:Author>
    <b:Title>تأثير إدارة سلاسل الإمداد علي الميزة التنافسية للمؤسسة الإقتصادية(SOLTEX)</b:Title>
    <b:Year>2020</b:Year>
    <b:Publisher>مجلة معهد العلوم الإقتصادية </b:Publisher>
    <b:Volume>مجلد 23</b:Volume>
    <b:Issue>العدد 20</b:Issue>
    <b:RefOrder>136</b:RefOrder>
  </b:Source>
  <b:Source>
    <b:Tag>عبا21</b:Tag>
    <b:SourceType>JournalArticle</b:SourceType>
    <b:Guid>{0E8D4F45-FDA6-4FE2-B851-3EF48203423F}</b:Guid>
    <b:LCID>ar-SA</b:LCID>
    <b:Author>
      <b:Author>
        <b:NameList>
          <b:Person>
            <b:Last>سوادي</b:Last>
            <b:First>عباس</b:First>
            <b:Middle>مزمل، مهند</b:Middle>
          </b:Person>
        </b:NameList>
      </b:Author>
    </b:Author>
    <b:Title>دور إدارة المعرفة في تحسين جودة الخدمات الصحية </b:Title>
    <b:Year>2021</b:Year>
    <b:Publisher>مجلة القاري</b:Publisher>
    <b:Volume>مجلد 17</b:Volume>
    <b:Issue>العدد4</b:Issue>
    <b:RefOrder>137</b:RefOrder>
  </b:Source>
  <b:Source>
    <b:Tag>إمدشر</b:Tag>
    <b:SourceType>JournalArticle</b:SourceType>
    <b:Guid>{04302995-AB51-4BBA-B589-7D38A9A37B41}</b:Guid>
    <b:LCID>ar-SA</b:LCID>
    <b:Author>
      <b:Author>
        <b:NameList>
          <b:Person>
            <b:Last>الجفري</b:Last>
            <b:First>إمداد</b:First>
            <b:Middle>بخيت سالم، علي بن عمر</b:Middle>
          </b:Person>
        </b:NameList>
      </b:Author>
    </b:Author>
    <b:Title>دور إدارة سلاسل الإمداد في تحسين الخدمات اللوجستية(دراسة ميدانية علي موظفي إدارة سلاسلالإمداد بمؤسسة البريد السعودي بجيزان)</b:Title>
    <b:City>جيزان</b:City>
    <b:Year>2026 (تحت النشر)</b:Year>
    <b:Publisher>المجلة العربية للادارة</b:Publisher>
    <b:Volume>مجلد 46</b:Volume>
    <b:Issue>العدد 4</b:Issue>
    <b:RefOrder>138</b:RefOrder>
  </b:Source>
  <b:Source>
    <b:Tag>عمر191</b:Tag>
    <b:SourceType>JournalArticle</b:SourceType>
    <b:Guid>{C0546852-D583-48E5-8173-13CB171BB9C6}</b:Guid>
    <b:LCID>ar-SA</b:LCID>
    <b:Author>
      <b:Author>
        <b:NameList>
          <b:Person>
            <b:Last>حسين</b:Last>
            <b:First>عمرو</b:First>
          </b:Person>
        </b:NameList>
      </b:Author>
    </b:Author>
    <b:Title>دور إدارة سلاسل الإمداد في تحسين المركز التنافسي لمنظمات الإعمال</b:Title>
    <b:Year>2019</b:Year>
    <b:Publisher>المجلة العالمية للإقتصاد والتجارة</b:Publisher>
    <b:Volume>مجلد 17</b:Volume>
    <b:Issue>العدد 2</b:Issue>
    <b:RefOrder>139</b:RefOrder>
  </b:Source>
  <b:Source>
    <b:Tag>عبد221</b:Tag>
    <b:SourceType>JournalArticle</b:SourceType>
    <b:Guid>{B273BB10-7545-4B62-8F59-44B019C35766}</b:Guid>
    <b:LCID>ar-SA</b:LCID>
    <b:Author>
      <b:Author>
        <b:NameList>
          <b:Person>
            <b:Last>الخديدي</b:Last>
            <b:First>عبد</b:First>
            <b:Middle>الآله بن عيضة رده</b:Middle>
          </b:Person>
        </b:NameList>
      </b:Author>
    </b:Author>
    <b:Title>دور إدارة سلاسل التوريد في تعزيز جودة الخدمات المقدمة(دراسة ميدانية علي مؤسسات الطوافة)</b:Title>
    <b:Year>2022</b:Year>
    <b:Publisher>الملة العالمية للإقتصاد والتجارة</b:Publisher>
    <b:Volume>مجلد 12</b:Volume>
    <b:Issue>العدد 2</b:Issue>
    <b:RefOrder>140</b:RefOrder>
  </b:Source>
  <b:Source>
    <b:Tag>عقو16</b:Tag>
    <b:SourceType>JournalArticle</b:SourceType>
    <b:Guid>{18A27461-B013-4878-AC87-CB6F3CDA139B}</b:Guid>
    <b:LCID>ar-SA</b:LCID>
    <b:Author>
      <b:Author>
        <b:NameList>
          <b:Person>
            <b:Last>شراف</b:Last>
            <b:First>عقون</b:First>
          </b:Person>
        </b:NameList>
      </b:Author>
    </b:Author>
    <b:Title>أثر جودة الخدمة علي رضا العملاء (دراسة حالة النقل لحضاري بمدينة ميلة)</b:Title>
    <b:City>ميلة</b:City>
    <b:Year>2016</b:Year>
    <b:Publisher>مجلة ميلان للبحوث والدراسات</b:Publisher>
    <b:Volume>المجلد 1</b:Volume>
    <b:Issue>العدد 3</b:Issue>
    <b:RefOrder>141</b:RefOrder>
  </b:Source>
  <b:Source>
    <b:Tag>بوز14</b:Tag>
    <b:SourceType>JournalArticle</b:SourceType>
    <b:Guid>{CF752BE6-78F5-4501-A496-77D01597BC2B}</b:Guid>
    <b:LCID>ar-SA</b:LCID>
    <b:Author>
      <b:Author>
        <b:NameList>
          <b:Person>
            <b:Last>حسان</b:Last>
            <b:First>بوزيان</b:First>
          </b:Person>
        </b:NameList>
      </b:Author>
    </b:Author>
    <b:Title>أثر جودة الخدمة علي رضا الزبون(دراسة حالة مؤسسة إتصالات الجزائر بمدينة العلمة)</b:Title>
    <b:City>العلمة</b:City>
    <b:Year>2014</b:Year>
    <b:Publisher>مجلة رؤي إقتصادية ، جامعة الشهيد حمة الخضر</b:Publisher>
    <b:Volume>المجلد 1</b:Volume>
    <b:Issue>العدد6</b:Issue>
    <b:RefOrder>142</b:RefOrder>
  </b:Source>
  <b:Source>
    <b:Tag>Arm10</b:Tag>
    <b:SourceType>Book</b:SourceType>
    <b:Guid>{9E670CF1-8B3C-4503-B4B8-DECBA5A85376}</b:Guid>
    <b:LCID>ar-SA</b:LCID>
    <b:Author>
      <b:Author>
        <b:NameList>
          <b:Person>
            <b:Last>Armstrong</b:Last>
            <b:First>Philip</b:First>
            <b:Middle>Kotler and Cary</b:Middle>
          </b:Person>
        </b:NameList>
      </b:Author>
    </b:Author>
    <b:Title>Principle of Marketing</b:Title>
    <b:Year>2010</b:Year>
    <b:Publisher>Hall International</b:Publisher>
    <b:Volume> 10th edition,</b:Volume>
    <b:RefOrder>143</b:RefOrder>
  </b:Source>
  <b:Source>
    <b:Tag>Che221</b:Tag>
    <b:SourceType>ArticleInAPeriodical</b:SourceType>
    <b:Guid>{305FC3BE-8A1B-46B6-8340-58ED8449898B}</b:Guid>
    <b:Author>
      <b:Author>
        <b:NameList>
          <b:Person>
            <b:Last>Chen et al</b:Last>
          </b:Person>
        </b:NameList>
      </b:Author>
    </b:Author>
    <b:Year>2022</b:Year>
    <b:RefOrder>144</b:RefOrder>
  </b:Source>
  <b:Source>
    <b:Tag>Ben23</b:Tag>
    <b:SourceType>ArticleInAPeriodical</b:SourceType>
    <b:Guid>{8E4F6CD3-438C-49D3-A0A9-EDBBBFA02784}</b:Guid>
    <b:Author>
      <b:Author>
        <b:NameList>
          <b:Person>
            <b:Last>Bennett</b:Last>
            <b:First>etal</b:First>
          </b:Person>
        </b:NameList>
      </b:Author>
    </b:Author>
    <b:Year>2023</b:Year>
    <b:RefOrder>145</b:RefOrder>
  </b:Source>
  <b:Source>
    <b:Tag>Ins16</b:Tag>
    <b:SourceType>ArticleInAPeriodical</b:SourceType>
    <b:Guid>{3671B740-6853-4035-B0F2-7022F1BA99B2}</b:Guid>
    <b:Author>
      <b:Author>
        <b:NameList>
          <b:Person>
            <b:Last>CBAHI.</b:Last>
            <b:First>Saudi</b:First>
            <b:Middle>Arabia:</b:Middle>
          </b:Person>
        </b:NameList>
      </b:Author>
    </b:Author>
    <b:Title>Central Board for Accreditation of Healthcare Institution,</b:Title>
    <b:PeriodicalTitle>National hospital standards</b:PeriodicalTitle>
    <b:Year>2016</b:Year>
    <b:Edition> (3rd ed.)</b:Edition>
    <b:URL>https://www.scribd.com/document/423992516/CBAHI-SAUDI-ARABIA-HOSPITAL-STANDARDS</b:URL>
    <b:RefOrder>146</b:RefOrder>
  </b:Source>
  <b:Source>
    <b:Tag>الن171</b:Tag>
    <b:SourceType>Book</b:SourceType>
    <b:Guid>{EAF04539-0BCF-4B87-8FEE-F9001A2CFC1E}</b:Guid>
    <b:Author>
      <b:Author>
        <b:NameList>
          <b:Person>
            <b:Last>النعيمي</b:Last>
            <b:First>عدنان</b:First>
            <b:Middle>تايه, والساقي, سعدون- وسلام أسامة عزمي -وموسى شقيري نوري</b:Middle>
          </b:Person>
        </b:NameList>
      </b:Author>
    </b:Author>
    <b:Title>( الادارة المالية ـالنظرية والتطبيق ),	ص293</b:Title>
    <b:Year>2017</b:Year>
    <b:City>عمان</b:City>
    <b:Publisher>عمان: دار المسيرة للنشر والتوزيع والطباعة، 2017.  </b:Publisher>
    <b:RefOrder>1</b:RefOrder>
  </b:Source>
  <b:Source>
    <b:Tag>الع10</b:Tag>
    <b:SourceType>Book</b:SourceType>
    <b:Guid>{E1C70105-D9F9-4DC9-A31D-B2DC6F010EC0}</b:Guid>
    <b:Author>
      <b:Author>
        <b:NameList>
          <b:Person>
            <b:Last>العجلوني</b:Last>
            <b:First>محمد</b:First>
            <b:Middle>محمود</b:Middle>
          </b:Person>
        </b:NameList>
      </b:Author>
    </b:Author>
    <b:Title> ( البنوك الاسلامية احكامها -مبادئها-تطبيقاتها المصرفية),ص421</b:Title>
    <b:Year>2010</b:Year>
    <b:City>عمان</b:City>
    <b:Publisher> عمان, - دار المسيرة للنشر والتوزيع.2010</b:Publisher>
    <b:RefOrder>2</b:RefOrder>
  </b:Source>
  <b:Source>
    <b:Tag>عرنص9</b:Tag>
    <b:SourceType>Book</b:SourceType>
    <b:Guid>{8F656A90-CAEE-4851-87B8-ABD22C713DF5}</b:Guid>
    <b:Author>
      <b:Author>
        <b:NameList>
          <b:Person>
            <b:Last>بشير-</b:Last>
            <b:First>عرنوس،</b:First>
          </b:Person>
        </b:NameList>
      </b:Author>
    </b:Author>
    <b:Title>  الذكاء الاصطناعي، </b:Title>
    <b:Year>2007-ص9</b:Year>
    <b:City>القاهرة</b:City>
    <b:Publisher>دار السحاب للنشر والتوزيع، القاهرة (2007)</b:Publisher>
    <b:RefOrder>3</b:RefOrder>
  </b:Source>
  <b:Source>
    <b:Tag>محم21</b:Tag>
    <b:SourceType>ArticleInAPeriodical</b:SourceType>
    <b:Guid>{919C0047-0362-4717-9027-1BDD9DD1B549}</b:Guid>
    <b:Author>
      <b:Author>
        <b:NameList>
          <b:Person>
            <b:Last>-</b:Last>
            <b:First>(</b:First>
            <b:Middle>محمود محمد عبد الرحيم حسين</b:Middle>
          </b:Person>
        </b:NameList>
      </b:Author>
    </b:Author>
    <b:Title>اثر الافصاح على مخاطر الائتمان المصرفي على تحسين الاداء المالي للبنوك التجارية</b:Title>
    <b:PeriodicalTitle>المجلة العلمية  للبحوث التجارية جامعة المنوفية - 2021-ص123-206</b:PeriodicalTitle>
    <b:Year>2021</b:Year>
    <b:Pages>ص123-206</b:Pages>
    <b:RefOrder>4</b:RefOrder>
  </b:Source>
  <b:Source>
    <b:Tag>عبد201</b:Tag>
    <b:SourceType>ArticleInAPeriodical</b:SourceType>
    <b:Guid>{01D4466E-F4D1-4C35-8503-E5D1DEABF5AB}</b:Guid>
    <b:Author>
      <b:Author>
        <b:NameList>
          <b:Person>
            <b:Last>السلوادى-</b:Last>
            <b:First>عبدالرحمن</b:First>
          </b:Person>
        </b:NameList>
      </b:Author>
    </b:Author>
    <b:Title>مدى فاعلية ادارة الائتمان في الحد من المخاطر الائتمانية</b:Title>
    <b:PeriodicalTitle>المجلة العربية للإدارة , مج40, ع1 - الناشر: المنظمة العربية للتنمية الإدارية -- 2020 – الصفحات  101 – 120</b:PeriodicalTitle>
    <b:Year> 2020 –120</b:Year>
    <b:Pages>2020 – الصفحات  101 – 120</b:Pages>
    <b:RefOrder>5</b:RefOrder>
  </b:Source>
  <b:Source>
    <b:Tag>ريه22</b:Tag>
    <b:SourceType>ArticleInAPeriodical</b:SourceType>
    <b:Guid>{AD173C48-6CBE-446A-A531-7C40FFD4310B}</b:Guid>
    <b:Author>
      <b:Author>
        <b:NameList>
          <b:Person>
            <b:Last>دياب</b:Last>
            <b:First>ريهام</b:First>
            <b:Middle>محمود</b:Middle>
          </b:Person>
        </b:NameList>
      </b:Author>
    </b:Author>
    <b:Title>دور الذكاء الاصطناعي في تحسين اداء الخدمات المصرفية</b:Title>
    <b:PeriodicalTitle>المجلة العربية للمعلوماتية وأمن المعلومات- المجلد 3، العدد 9، أكتوبر 2022، الصفحة 67-96 –مصر)</b:PeriodicalTitle>
    <b:Year>2022</b:Year>
    <b:Pages> الصفحة 67-96 –مصر)</b:Pages>
    <b:RefOrder>6</b:RefOrder>
  </b:Source>
  <b:Source>
    <b:Tag>دمن81</b:Tag>
    <b:SourceType>Book</b:SourceType>
    <b:Guid>{D83CBBA9-FF28-4248-8C9B-3C988E502A1D}</b:Guid>
    <b:Title>(، الفكر الحديث في إدارة المخاطر، منشأة المعارف، الاسكندرية 2003م، ص 81.)</b:Title>
    <b:Year>2003-ص81</b:Year>
    <b:Author>
      <b:Author>
        <b:NameList>
          <b:Person>
            <b:Last>هندي</b:Last>
            <b:First>د.</b:First>
            <b:Middle>منير</b:Middle>
          </b:Person>
        </b:NameList>
      </b:Author>
    </b:Author>
    <b:City>الاسكندرية</b:City>
    <b:Publisher>منشأة المعارف، الاسكندرية 2003م، ص 81.</b:Publisher>
    <b:RefOrder>7</b:RefOrder>
  </b:Source>
  <b:Source>
    <b:Tag>بها20</b:Tag>
    <b:SourceType>ArticleInAPeriodical</b:SourceType>
    <b:Guid>{C6EDE1E4-B316-43DD-B5B1-D065969F805A}</b:Guid>
    <b:Title>(المخاطر التشغيلية في إطار مقررات لجنة بازل وعلاقتها بهامش الربح التشغيلي "دراسة تطبيقية علي البنوک التجارية المصرية)</b:Title>
    <b:Year>2020-ص120</b:Year>
    <b:Author>
      <b:Author>
        <b:NameList>
          <b:Person>
            <b:Last>2</b:Last>
            <b:First>بهاء</b:First>
            <b:Middle>الدين مسعد سعد 1 - شيماء مهدي ابراهيم</b:Middle>
          </b:Person>
        </b:NameList>
      </b:Author>
    </b:Author>
    <b:PeriodicalTitle>دورية المعهد العالي للعلوم الادارية والتجارية الخارجية</b:PeriodicalTitle>
    <b:Pages>-ص120</b:Pages>
    <b:RefOrder>9</b:RefOrder>
  </b:Source>
  <b:Source>
    <b:Tag>طارص3</b:Tag>
    <b:SourceType>Book</b:SourceType>
    <b:Guid>{802F92B0-665A-4530-AF50-E6C269343466}</b:Guid>
    <b:Title> حوكمة الشركات (المفاهيم، المباديء، التجارب) تطبيقات الحوكمة في المصارف، </b:Title>
    <b:PeriodicalTitle>طارق عبد العال حماد، حوكمة الشركات (المفاهيم، المباديء، التجارب) تطبيقات الحوكمة في المصارف، الدار الجامعية، مصر، 2005، ص: 3)</b:PeriodicalTitle>
    <b:Year>ر، 2005، ص: 3)</b:Year>
    <b:Author>
      <b:Author>
        <b:NameList>
          <b:Person>
            <b:Last>حماد،</b:Last>
            <b:First>طارق</b:First>
            <b:Middle>عبد العال</b:Middle>
          </b:Person>
        </b:NameList>
      </b:Author>
    </b:Author>
    <b:City>، مصر، 2005، ص: 3)</b:City>
    <b:Publisher>الدار الجامعية، مصر، 2005، ص: 3)</b:Publisher>
    <b:RefOrder>10</b:RefOrder>
  </b:Source>
  <b:Source>
    <b:Tag>طار51</b:Tag>
    <b:SourceType>Book</b:SourceType>
    <b:Guid>{091D48BE-E4EB-4706-8D67-AF7A44DA9A37}</b:Guid>
    <b:Author>
      <b:Author>
        <b:NameList>
          <b:Person>
            <b:Last>حماد</b:Last>
            <b:First>طارق</b:First>
            <b:Middle>عبد العال</b:Middle>
          </b:Person>
        </b:NameList>
      </b:Author>
    </b:Author>
    <b:Title>  ، "حوكمة الشركات و الازمة المالية العالمية"،</b:Title>
    <b:Year>2009-ص151</b:Year>
    <b:City>الاسكندرية</b:City>
    <b:Publisher> الدار الجامعية، الاسكندرية، 2009-   ص151</b:Publisher>
    <b:RefOrder>11</b:RefOrder>
  </b:Source>
  <b:Source>
    <b:Tag>ارش31</b:Tag>
    <b:SourceType>Book</b:SourceType>
    <b:Guid>{9E7C7913-66FC-43DC-B497-5AC5C2357C4C}</b:Guid>
    <b:Author>
      <b:Author>
        <b:NameList>
          <b:Person>
            <b:Last>جودة</b:Last>
            <b:First>ارشيد</b:First>
            <b:Middle>وجودة--عبد المعطي رضا أرشيد، ومحفوظ أحمد</b:Middle>
          </b:Person>
        </b:NameList>
      </b:Author>
    </b:Author>
    <b:Title>- .ادارة الائتمان  -ص31</b:Title>
    <b:Year>1998-ص31</b:Year>
    <b:Publisher>،دار وائل للنشر ،عمان،1999.</b:Publisher>
    <b:RefOrder>12</b:RefOrder>
  </b:Source>
  <b:Source>
    <b:Tag>حنف25</b:Tag>
    <b:SourceType>Book</b:SourceType>
    <b:Guid>{9E7448CB-A0F0-4FC5-9C24-E40671393DE9}</b:Guid>
    <b:Author>
      <b:Author>
        <b:NameList>
          <b:Person>
            <b:Last>قحف.</b:Last>
            <b:First>حنفي</b:First>
            <b:Middle>وأبو قحف - -عبد الغفار حنفي،وعبد السلام أبو</b:Middle>
          </b:Person>
        </b:NameList>
      </b:Author>
    </b:Author>
    <b:Title> إدارة البنوك وتطبيقاتها،ط1،</b:Title>
    <b:Year>2000-ص25</b:Year>
    <b:City>الاسكندرية</b:City>
    <b:Publisher>دار المعرفة الجامعية الإسكندرية ،2000.</b:Publisher>
    <b:RefOrder>13</b:RefOrder>
  </b:Source>
  <b:Source>
    <b:Tag>عبد13</b:Tag>
    <b:SourceType>Book</b:SourceType>
    <b:Guid>{B94DA4C5-8817-467D-A36A-AC25C91220EC}</b:Guid>
    <b:Author>
      <b:Author>
        <b:NameList>
          <b:Person>
            <b:Last>عبدالحميد.</b:Last>
            <b:First>عبد</b:First>
            <b:Middle>الطيف</b:Middle>
          </b:Person>
        </b:NameList>
      </b:Author>
    </b:Author>
    <b:Title>البنوك الشاملة عملياتها وإدارتها،</b:Title>
    <b:Year>2000-ص113</b:Year>
    <b:City>القاهرة</b:City>
    <b:Publisher>الدار الجامعية، الإسكندرية، مصر، 2000.</b:Publisher>
    <b:RefOrder>14</b:RefOrder>
  </b:Source>
  <b:Source>
    <b:Tag>حنف43</b:Tag>
    <b:SourceType>Book</b:SourceType>
    <b:Guid>{7E82C63D-69C1-4D0E-9717-6D6EBC0A3C33}</b:Guid>
    <b:Author>
      <b:Author>
        <b:NameList>
          <b:Person>
            <b:Last>قحف</b:Last>
            <b:First>عبد</b:First>
            <b:Middle>الغفار حنفي،وعبد السلام ابو</b:Middle>
          </b:Person>
        </b:NameList>
      </b:Author>
    </b:Author>
    <b:Title>. إدارة البنوك وتطبيقاتها،ط1</b:Title>
    <b:Year>2000 -ص143</b:Year>
    <b:City>الاسكندرية</b:City>
    <b:Publisher>،دار المعرفة الجامعية الإسكندرية ،2000.)</b:Publisher>
    <b:RefOrder>15</b:RefOrder>
  </b:Source>
  <b:Source>
    <b:Tag>محم97</b:Tag>
    <b:SourceType>Book</b:SourceType>
    <b:Guid>{A716B2F3-81FE-48E6-81AC-7C0CE82DC178}</b:Guid>
    <b:Author>
      <b:Author>
        <b:NameList>
          <b:Person>
            <b:Last>مطر</b:Last>
            <b:First>(محمد</b:First>
          </b:Person>
        </b:NameList>
      </b:Author>
    </b:Author>
    <b:Title>. الاتجاهات الحديثة في التحليل المالي والائتماني</b:Title>
    <b:Year>2003 ص397</b:Year>
    <b:City>عمان</b:City>
    <b:Publisher>، دار وائل للنشر، عمان، 2003.)</b:Publisher>
    <b:RefOrder>16</b:RefOrder>
  </b:Source>
  <b:Source>
    <b:Tag>عبد16</b:Tag>
    <b:SourceType>Book</b:SourceType>
    <b:Guid>{21DF2F6E-FC13-4817-A804-836B30246978}</b:Guid>
    <b:Author>
      <b:Author>
        <b:NameList>
          <b:Person>
            <b:Last>جودة</b:Last>
            <b:First>(عبد</b:First>
            <b:Middle>المعطي رضا أرشيد، ومحفوظ أحمد</b:Middle>
          </b:Person>
        </b:NameList>
      </b:Author>
    </b:Author>
    <b:Title> .ادارة الائتمان </b:Title>
    <b:Year>1999 ص 216</b:Year>
    <b:City>عمان</b:City>
    <b:Publisher>،دار وائل للنشر ،عمان،1999.)</b:Publisher>
    <b:RefOrder>17</b:RefOrder>
  </b:Source>
  <b:Source>
    <b:Tag>حمز48</b:Tag>
    <b:SourceType>Book</b:SourceType>
    <b:Guid>{22E19720-1655-4A5D-AFC8-7F4B8F85ED67}</b:Guid>
    <b:Author>
      <b:Author>
        <b:NameList>
          <b:Person>
            <b:Last>الزبيدي</b:Last>
            <b:First>(</b:First>
            <b:Middle>حمزة محمود</b:Middle>
          </b:Person>
        </b:NameList>
      </b:Author>
    </b:Author>
    <b:Title>. إدارة الائتمان المصرفي والتحليل الائتماني، </b:Title>
    <b:Year>2003 ص148</b:Year>
    <b:City>عمان الاردن</b:City>
    <b:Publisher>الوراق للنشر ، عمان، الأردن، 2002.)</b:Publisher>
    <b:RefOrder>18</b:RefOrder>
  </b:Source>
  <b:Source>
    <b:Tag>صاف13</b:Tag>
    <b:SourceType>Book</b:SourceType>
    <b:Guid>{F7D72EE3-2F06-4AC7-807B-A3CAF7D67A80}</b:Guid>
    <b:Author>
      <b:Author>
        <b:NameList>
          <b:Person>
            <b:Last>فلوح</b:Last>
            <b:First>(صافي</b:First>
          </b:Person>
        </b:NameList>
      </b:Author>
    </b:Author>
    <b:Title>. محاسبة المنشآت المالية، </b:Title>
    <b:Year>1999ص13</b:Year>
    <b:City>دمشق</b:City>
    <b:Publisher>منشورات جامعة دمشق، الطبعة الثامنة، 1999.)</b:Publisher>
    <b:RefOrder>19</b:RefOrder>
  </b:Source>
  <b:Source>
    <b:Tag>عبد05</b:Tag>
    <b:SourceType>Book</b:SourceType>
    <b:Guid>{C11C2068-51D4-447F-9875-62B25A96EE19}</b:Guid>
    <b:Author>
      <b:Author>
        <b:NameList>
          <b:Person>
            <b:Last>جودة</b:Last>
            <b:First>عبد</b:First>
            <b:Middle>المعطي رضا أرشيد، ومحفوظ أحمد</b:Middle>
          </b:Person>
        </b:NameList>
      </b:Author>
    </b:Author>
    <b:Title>.ادارة الائتمان</b:Title>
    <b:Year>1999ص205</b:Year>
    <b:City>عمان</b:City>
    <b:Publisher>،دار وائل للنشر ،عمان،1999.)</b:Publisher>
    <b:RefOrder>20</b:RefOrder>
  </b:Source>
  <b:Source>
    <b:Tag>عبد64</b:Tag>
    <b:SourceType>Book</b:SourceType>
    <b:Guid>{84CE55B5-FB32-4306-913F-DA3083D9CC1B}</b:Guid>
    <b:Author>
      <b:Author>
        <b:NameList>
          <b:Person>
            <b:Last>قحف</b:Last>
            <b:First>عبد</b:First>
            <b:Middle>الغفار حنفي، وعبد السلام أبو</b:Middle>
          </b:Person>
        </b:NameList>
      </b:Author>
    </b:Author>
    <b:Title>. إدارة البنوك وتطبيقاتها، ط1- </b:Title>
    <b:Year>2000ص164</b:Year>
    <b:City>الاسكندرية</b:City>
    <b:Publisher>دار المعرفة الجامعية الإسكندرية ،2000.</b:Publisher>
    <b:RefOrder>21</b:RefOrder>
  </b:Source>
  <b:Source>
    <b:Tag>محم971</b:Tag>
    <b:SourceType>Book</b:SourceType>
    <b:Guid>{CEA0B6F8-0BD2-4064-8C2C-35D1569E02FD}</b:Guid>
    <b:Author>
      <b:Author>
        <b:NameList>
          <b:Person>
            <b:Last>مطر</b:Last>
            <b:First>محمد</b:First>
          </b:Person>
        </b:NameList>
      </b:Author>
    </b:Author>
    <b:Title>الاتجاهات الحديثة في التحليل المالي والائتماني،</b:Title>
    <b:Year>2003ص353-397</b:Year>
    <b:City>عمان</b:City>
    <b:Publisher>دار وائل للنشر، عمان، 2003.)</b:Publisher>
    <b:RefOrder>22</b:RefOrder>
  </b:Source>
  <b:Source>
    <b:Tag>Sou21</b:Tag>
    <b:SourceType>ArticleInAPeriodical</b:SourceType>
    <b:Guid>{D934F759-762B-434B-A6BE-FC1324B18A81}</b:Guid>
    <b:Author>
      <b:Author>
        <b:NameList>
          <b:Person>
            <b:Last>Source: Mahmoud Mohamed Abdel Rahim Hussein</b:Last>
          </b:Person>
        </b:NameList>
      </b:Author>
    </b:Author>
    <b:Title> "The Scientific Journal of Commercial Researches" (University of Menoufia), October 2021, Pages 123-206</b:Title>
    <b:PeriodicalTitle> "The Scientific Journal of Commercial Researches" (University of Menoufia), October 2021, Pages 123-206</b:PeriodicalTitle>
    <b:Year>October 2021, </b:Year>
    <b:Month>October , </b:Month>
    <b:Pages>123-206</b:Pages>
    <b:RefOrder>147</b:RefOrder>
  </b:Source>
  <b:Source>
    <b:Tag>Abdes</b:Tag>
    <b:SourceType>ArticleInAPeriodical</b:SourceType>
    <b:Guid>{BFE2859E-2D21-447A-8942-88F711D44D1E}</b:Guid>
    <b:Author>
      <b:Author>
        <b:NameList>
          <b:Person>
            <b:Last>Abdulrahman Al-Sulwadi</b:Last>
          </b:Person>
        </b:NameList>
      </b:Author>
    </b:Author>
    <b:PeriodicalTitle>"The Arab Journal of Management," Vol. 40, Issue 1, 2020, Pages 101-120</b:PeriodicalTitle>
    <b:Year>Issue 1, 2020, Pages</b:Year>
    <b:Title>The Effectiveness of Credit Management in Reducing Credit Risks in Palestinian Banks: An Empirical Study on the Bank of Palestine</b:Title>
    <b:RefOrder>148</b:RefOrder>
  </b:Source>
  <b:Source>
    <b:Tag>Rih22</b:Tag>
    <b:SourceType>ArticleInAPeriodical</b:SourceType>
    <b:Guid>{0E8EA662-A023-4977-A59F-CAD21EB42866}</b:Guid>
    <b:Author>
      <b:Author>
        <b:NameList>
          <b:Person>
            <b:Last>Riham Mahmoud Diab</b:Last>
          </b:Person>
        </b:NameList>
      </b:Author>
    </b:Author>
    <b:PeriodicalTitle>"The Arab Journal of Informatics and Information Security," Vol. 3, Issue 9, October 2022, Pages 67-96, Egypt</b:PeriodicalTitle>
    <b:Year>October 2022,</b:Year>
    <b:Month>Octobe</b:Month>
    <b:Pages>67-96</b:Pages>
    <b:Title>"The Role of Artificial Intelligence in Improving Banking Services Performance"</b:Title>
    <b:RefOrder>149</b:RefOrder>
  </b:Source>
  <b:Source>
    <b:Tag>DrM03</b:Tag>
    <b:SourceType>Book</b:SourceType>
    <b:Guid>{DBDEE32E-EBEF-453C-873E-DF59F68BAE39}</b:Guid>
    <b:Title> "Modern Thinking in Risk Management," Manshahat Al-Ma'arif, Alexandria, 2003, p. 81.)</b:Title>
    <b:PeriodicalTitle>(Dr. Munir Hindi, "Modern Thinking in Risk Management," Manshahat Al-Ma'arif, Alexandria, 2003, p. 81.)</b:PeriodicalTitle>
    <b:Year> 2003</b:Year>
    <b:Author>
      <b:Author>
        <b:NameList>
          <b:Person>
            <b:Last>(Dr. Munir Hindi</b:Last>
          </b:Person>
        </b:NameList>
      </b:Author>
    </b:Author>
    <b:City>Alexandria</b:City>
    <b:Publisher> Manshahat Al-Ma'arif, Alexandria</b:Publisher>
    <b:RefOrder>150</b:RefOrder>
  </b:Source>
  <b:Source>
    <b:Tag>Tar03</b:Tag>
    <b:SourceType>Book</b:SourceType>
    <b:Guid>{938E283A-EB46-4335-B438-8B4EE519BD74}</b:Guid>
    <b:Author>
      <b:Author>
        <b:NameList>
          <b:Person>
            <b:Last>Khan</b:Last>
            <b:First>Tariq</b:First>
          </b:Person>
        </b:NameList>
      </b:Author>
    </b:Author>
    <b:Title>, "Risk Management: Issues in Islamic Financial Industry," Islamic Development Bank, Jeddah, 2003, p. 12.)</b:Title>
    <b:Year> 2003</b:Year>
    <b:City>Jeddah</b:City>
    <b:Publisher> Islamic Development Bank, Jeddah</b:Publisher>
    <b:RefOrder>151</b:RefOrder>
  </b:Source>
  <b:Source>
    <b:Tag>Bah22</b:Tag>
    <b:SourceType>ArticleInAPeriodical</b:SourceType>
    <b:Guid>{59D1E404-B9D8-4318-92FD-6EF931D9FE67}</b:Guid>
    <b:Title>(Operational Risks within the Basel Guidelines and Their Relationship to Operational Profit Margin:</b:Title>
    <b:Year>2022</b:Year>
    <b:Author>
      <b:Author>
        <b:NameList>
          <b:Person>
            <b:Last>Ibrahim</b:Last>
            <b:First>Baha</b:First>
            <b:Middle>Eddin Massad Saad &amp; Shaimaa Mehdi</b:Middle>
          </b:Person>
        </b:NameList>
      </b:Author>
    </b:Author>
    <b:PeriodicalTitle>,, International Academy for Engineering and Media Sciences, 20- An Applied Study on Egyptian Commercial Banks</b:PeriodicalTitle>
    <b:RefOrder>152</b:RefOrder>
  </b:Source>
  <b:Source>
    <b:Tag>DrTp3</b:Tag>
    <b:SourceType>ArticleInAPeriodical</b:SourceType>
    <b:Guid>{CFDC12D9-4111-48FA-89BC-92217D7CFAED}</b:Guid>
    <b:Author>
      <b:Author>
        <b:NameList>
          <b:Person>
            <b:Last>(Dr. Tariq Hamad</b:Last>
          </b:Person>
        </b:NameList>
      </b:Author>
    </b:Author>
    <b:Title>"Corporate Governance: Concepts, Principles, and Applications in Banks,</b:Title>
    <b:PeriodicalTitle>"Dar Al-Jami'ah, Egypt, 2005</b:PeriodicalTitle>
    <b:Year> Dar Al-Jami'ah, Egypt, 2005, p. 3)</b:Year>
    <b:Pages>3</b:Pages>
    <b:RefOrder>153</b:RefOrder>
  </b:Source>
  <b:Source>
    <b:Tag>DrT51</b:Tag>
    <b:SourceType>ArticleInAPeriodical</b:SourceType>
    <b:Guid>{2479096B-F8EB-420F-BCAE-43E57B21A8E0}</b:Guid>
    <b:Author>
      <b:Author>
        <b:NameList>
          <b:Person>
            <b:Last>Hamad</b:Last>
            <b:First>(Dr.</b:First>
            <b:Middle>Tariq</b:Middle>
          </b:Person>
        </b:NameList>
      </b:Author>
    </b:Author>
    <b:Title>"Corporate Governance and the Global Financial Crisis,</b:Title>
    <b:PeriodicalTitle>, " Dar Al-Jami'ah, Alexandria, 2009, p. 151)</b:PeriodicalTitle>
    <b:Year> 2009, p. 151)</b:Year>
    <b:Pages>, p. 151)</b:Pages>
    <b:RefOrder>154</b:RefOrder>
  </b:Source>
  <b:Source>
    <b:Tag>DrT09</b:Tag>
    <b:SourceType>ArticleInAPeriodical</b:SourceType>
    <b:Guid>{6AD0068A-4622-42B5-A0F8-2CC7B40CA8FA}</b:Guid>
    <b:Author>
      <b:Author>
        <b:NameList>
          <b:Person>
            <b:Last>(Dr. Tariq Hamad</b:Last>
          </b:Person>
        </b:NameList>
      </b:Author>
    </b:Author>
    <b:Title>"Corporate Governance and the Global Financial Crisis</b:Title>
    <b:PeriodicalTitle> ," Dar Al-Jami'ah, Alexandria, 2009, p. 151)</b:PeriodicalTitle>
    <b:Year>2009</b:Year>
    <b:Pages>151</b:Pages>
    <b:RefOrder>155</b:RefOrder>
  </b:Source>
  <b:Source>
    <b:Tag>Abd99</b:Tag>
    <b:SourceType>ArticleInAPeriodical</b:SourceType>
    <b:Guid>{C921C47A-D886-4483-8F1D-7BF5B0F65EB3}</b:Guid>
    <b:Author>
      <b:Author>
        <b:NameList>
          <b:Person>
            <b:Last>Abdel-Motty Reda Arshid</b:Last>
            <b:First>and</b:First>
            <b:Middle>Mahfouz Ahmed Joudeh</b:Middle>
          </b:Person>
        </b:NameList>
      </b:Author>
    </b:Author>
    <b:PeriodicalTitle>. Credit Management, Dar Wael for Publishing, Amman, 1999.</b:PeriodicalTitle>
    <b:Year> 1999.</b:Year>
    <b:Pages>31</b:Pages>
    <b:RefOrder>156</b:RefOrder>
  </b:Source>
  <b:Source>
    <b:Tag>Abd13</b:Tag>
    <b:SourceType>Book</b:SourceType>
    <b:Guid>{021740D8-7184-4123-BBE7-36B743ABCA18}</b:Guid>
    <b:Author>
      <b:Author>
        <b:NameList>
          <b:Person>
            <b:Last>Al-Hamid</b:Last>
            <b:First>Abd</b:First>
            <b:Middle>Al-Latif Abd</b:Middle>
          </b:Person>
        </b:NameList>
      </b:Author>
    </b:Author>
    <b:Title>. Comprehensive Banks: Their Operations and Management,</b:Title>
    <b:Year>2000.-p113</b:Year>
    <b:City> Egypt, </b:City>
    <b:Publisher> Dar Al-Jami'iya, Alexandria, Egypt, </b:Publisher>
    <b:RefOrder>157</b:RefOrder>
  </b:Source>
  <b:Source xmlns:b="http://schemas.openxmlformats.org/officeDocument/2006/bibliography">
    <b:Tag>Abd00</b:Tag>
    <b:SourceType>Book</b:SourceType>
    <b:Guid>{CE605A85-D6F4-4F79-AEB9-98EC13E2E7B6}</b:Guid>
    <b:Author>
      <b:Author>
        <b:NameList>
          <b:Person>
            <b:Last>Abdel-Ghaffar Hanfi</b:Last>
            <b:First>and</b:First>
            <b:Middle>Abdel-Salam Abu Qahf</b:Middle>
          </b:Person>
        </b:NameList>
      </b:Author>
    </b:Author>
    <b:Title>. Bank Management and Applications, 1st Edition,</b:Title>
    <b:Year>2000-p25</b:Year>
    <b:Publisher>Dar Al-Maarifa Al-Jami'iya, Alexandria, 2000.</b:Publisher>
    <b:RefOrder>158</b:RefOrder>
  </b:Source>
  <b:Source>
    <b:Tag>Abd991</b:Tag>
    <b:SourceType>Book</b:SourceType>
    <b:Guid>{57B58610-27B0-4611-8DF9-8FC3D1B9330E}</b:Guid>
    <b:Author>
      <b:Author>
        <b:NameList>
          <b:Person>
            <b:Last>(Abdel-Motty Reda Arshid</b:Last>
            <b:First>and</b:First>
            <b:Middle>Mahfouz Ahmed Joudeh.</b:Middle>
          </b:Person>
        </b:NameList>
      </b:Author>
    </b:Author>
    <b:Title> Credit Management,</b:Title>
    <b:Year> 1999.)</b:Year>
    <b:Publisher> Dar Wael for Publishing, Amman, 1999.)</b:Publisher>
    <b:RefOrder>159</b:RefOrder>
  </b:Source>
  <b:Source>
    <b:Tag>Ham02</b:Tag>
    <b:SourceType>Book</b:SourceType>
    <b:Guid>{7DB3C5CE-B7AA-4AD6-BD3A-23F30C8FEB5A}</b:Guid>
    <b:Author>
      <b:Author>
        <b:NameList>
          <b:Person>
            <b:Last>Al-Zubaidi</b:Last>
            <b:First>Hamza</b:First>
            <b:Middle>Mahmoud</b:Middle>
          </b:Person>
        </b:NameList>
      </b:Author>
    </b:Author>
    <b:Title>(. Bank Credit Management and Credit Analysis,</b:Title>
    <b:Year>2002-p148</b:Year>
    <b:Publisher>Al-Waraq for Publishing, Amman, Jordan,</b:Publisher>
    <b:RefOrder>160</b:RefOrder>
  </b:Source>
  <b:Source>
    <b:Tag>Saf13</b:Tag>
    <b:SourceType>Book</b:SourceType>
    <b:Guid>{04DF82C5-229F-46CB-8C17-B45F1980BBF1}</b:Guid>
    <b:Author>
      <b:Author>
        <b:NameList>
          <b:Person>
            <b:Last>Flouh.</b:Last>
            <b:First>(Safi</b:First>
          </b:Person>
        </b:NameList>
      </b:Author>
    </b:Author>
    <b:Title> Financial Accounting,</b:Title>
    <b:Year> 1999.)-p13</b:Year>
    <b:Publisher> Damascus University Publications, 8th Edition, 1999.)</b:Publisher>
    <b:RefOrder>161</b:RefOrder>
  </b:Source>
  <b:Source>
    <b:Tag>Moh97</b:Tag>
    <b:SourceType>Book</b:SourceType>
    <b:Guid>{A5CDD33E-BECA-4A40-86AC-AA69A5BE6444}</b:Guid>
    <b:Author>
      <b:Author>
        <b:NameList>
          <b:Person>
            <b:Last>Matar.</b:Last>
            <b:First>(Mohammad</b:First>
          </b:Person>
        </b:NameList>
      </b:Author>
    </b:Author>
    <b:Title> Modern Trends in Financial and Credit Analysis, </b:Title>
    <b:Year>2003.)p353-397</b:Year>
    <b:Publisher>Dar Wael Publishing, Amman, 2003.)</b:Publisher>
    <b:RefOrder>162</b:RefOrder>
  </b:Source>
  <b:Source>
    <b:Tag>الن17</b:Tag>
    <b:SourceType>Book</b:SourceType>
    <b:Guid>{64A2442B-6E92-4E22-8151-FD3B23CCA3BB}</b:Guid>
    <b:Author>
      <b:Author>
        <b:NameList>
          <b:Person>
            <b:Last>النعيمي</b:Last>
            <b:First>عدنان</b:First>
            <b:Middle>تايه, والساقي, سعدون- وسلام أسامة عزمي -وموسى شقيري نوري</b:Middle>
          </b:Person>
        </b:NameList>
      </b:Author>
    </b:Author>
    <b:Title>-( الادارة المالية ـالنظرية والتطبيق ),	</b:Title>
    <b:Year>2017</b:Year>
    <b:City>عمان</b:City>
    <b:Publisher>عمان: دار المسيرة للنشر والتوزيع والطباعة، 2017.  </b:Publisher>
    <b:RefOrder>163</b:RefOrder>
  </b:Source>
  <b:Source>
    <b:Tag>عبد20</b:Tag>
    <b:SourceType>ArticleInAPeriodical</b:SourceType>
    <b:Guid>{15584D6D-F141-415C-8C19-ADF3A9BA106F}</b:Guid>
    <b:Author>
      <b:Author>
        <b:NameList>
          <b:Person>
            <b:Last>السلوادى</b:Last>
            <b:First>عبدالرحمن</b:First>
          </b:Person>
        </b:NameList>
      </b:Author>
    </b:Author>
    <b:Title>تمدى فاعلية إدارة الائتمان المصرفي للحد من المخاطرات الائتمانية </b:Title>
    <b:PeriodicalTitle>- المجلة العربية للإدارة , مج40, ع1 - الناشر: المنظمة العربية للتنمية الإدارية -تاريخ: 2020 – الصفحات0</b:PeriodicalTitle>
    <b:Year>2020</b:Year>
    <b:Pages>101-120</b:Pages>
    <b:RefOrder>164</b:RefOrder>
  </b:Source>
  <b:Source>
    <b:Tag>طار12</b:Tag>
    <b:SourceType>Book</b:SourceType>
    <b:Guid>{39C68406-B1CB-4DC3-9809-F3F6F420749D}</b:Guid>
    <b:Author>
      <b:Author>
        <b:NameList>
          <b:Person>
            <b:Last>خان،</b:Last>
            <b:First>(طارق</b:First>
            <b:Middle>الله</b:Middle>
          </b:Person>
        </b:NameList>
      </b:Author>
    </b:Author>
    <b:Title>إدارة المخاطر تحليل قضايا في الصناعة المالية الإسلامية، البنك الإسلامي للتنمية، جدة،</b:Title>
    <b:Year>عام 2003، ص 12.)</b:Year>
    <b:Publisher>البنك الإسلامي للتنمية، جدة،</b:Publisher>
    <b:LCID>ar-IQ</b:LCID>
    <b:RefOrder>8</b:RefOrder>
  </b:Source>
</b:Sources>
</file>

<file path=customXml/itemProps1.xml><?xml version="1.0" encoding="utf-8"?>
<ds:datastoreItem xmlns:ds="http://schemas.openxmlformats.org/officeDocument/2006/customXml" ds:itemID="{9E227CDF-38A8-46D6-ACF9-B5578E42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5509</Words>
  <Characters>31404</Characters>
  <Application>Microsoft Office Word</Application>
  <DocSecurity>0</DocSecurity>
  <Lines>261</Lines>
  <Paragraphs>73</Paragraphs>
  <ScaleCrop>false</ScaleCrop>
  <HeadingPairs>
    <vt:vector size="6" baseType="variant">
      <vt:variant>
        <vt:lpstr>Title</vt:lpstr>
      </vt:variant>
      <vt:variant>
        <vt:i4>1</vt:i4>
      </vt:variant>
      <vt:variant>
        <vt:lpstr>Headings</vt:lpstr>
      </vt:variant>
      <vt:variant>
        <vt:i4>26</vt:i4>
      </vt:variant>
      <vt:variant>
        <vt:lpstr>العنوان</vt:lpstr>
      </vt:variant>
      <vt:variant>
        <vt:i4>1</vt:i4>
      </vt:variant>
    </vt:vector>
  </HeadingPairs>
  <TitlesOfParts>
    <vt:vector size="28" baseType="lpstr">
      <vt:lpstr>البلاغة والتاولية</vt:lpstr>
      <vt:lpstr>//</vt:lpstr>
      <vt:lpstr/>
      <vt:lpstr>A Typical B2C e-commerce Transaction</vt:lpstr>
      <vt:lpstr/>
      <vt:lpstr>A Typical B2C e-commerce Transaction</vt:lpstr>
      <vt:lpstr>        /</vt:lpstr>
      <vt:lpstr>        Cloud Computing (CC) this way, rather than keeping meta data on hard drive or lo</vt:lpstr>
      <vt:lpstr>/</vt:lpstr>
      <vt:lpstr>Abou-Moghli, A., &amp; Al-Abdallah, G. (2019). A systematic review of Saudi Arabia e</vt:lpstr>
      <vt:lpstr>Awan, A. (2016). Impact of Management Information System on the Performance of t</vt:lpstr>
      <vt:lpstr/>
      <vt:lpstr>        Beto-Faye, K, (2024). Types of Information System: 1. Operational Support System</vt:lpstr>
      <vt:lpstr>Brussevich, M., Dabla-Norris, E., &amp; Khalid, S. (2019). Is Technology Widening th</vt:lpstr>
      <vt:lpstr>        </vt:lpstr>
      <vt:lpstr>        Ferdinand, M., (2018). Saudi Government and the Unemployment Problem. Pinoy HUB </vt:lpstr>
      <vt:lpstr/>
      <vt:lpstr>Gault, B. (2021). Family Companies leadership in the Middle East: Striving for p</vt:lpstr>
      <vt:lpstr/>
      <vt:lpstr>IJNWS Journal (2012). Risks and Remedies in E-Learning System. Article Source: a</vt:lpstr>
      <vt:lpstr>        Ferdinand, K.J. (2015). Data Gap Analysis Examples. BIZ IT Examples PDF</vt:lpstr>
      <vt:lpstr/>
      <vt:lpstr>        Rajiv, K. (2018). The effects of globalization on cultural identity. Article No.</vt:lpstr>
      <vt:lpstr>        </vt:lpstr>
      <vt:lpstr>        Sahaaban, H, (2015). The effect of “wasta” in our work environment. Cited from G</vt:lpstr>
      <vt:lpstr>        </vt:lpstr>
      <vt:lpstr>        Sidani, Y. (2008). Nepotism in the Arab World. KhaleeJ Article Academia. From: h</vt:lpstr>
      <vt:lpstr>البلاغة والتاولية</vt:lpstr>
    </vt:vector>
  </TitlesOfParts>
  <Company>ab.</Company>
  <LinksUpToDate>false</LinksUpToDate>
  <CharactersWithSpaces>36840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البلاغة والتاولية</dc:title>
  <dc:subject/>
  <dc:creator>ahmad</dc:creator>
  <cp:keywords/>
  <dc:description/>
  <cp:lastModifiedBy>Maher</cp:lastModifiedBy>
  <cp:revision>5</cp:revision>
  <cp:lastPrinted>2025-01-19T20:25:00Z</cp:lastPrinted>
  <dcterms:created xsi:type="dcterms:W3CDTF">2025-07-26T19:54:00Z</dcterms:created>
  <dcterms:modified xsi:type="dcterms:W3CDTF">2025-07-27T10:13:00Z</dcterms:modified>
</cp:coreProperties>
</file>